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024C56" w:rsidRDefault="00FB3F37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024C56">
        <w:rPr>
          <w:noProof/>
          <w:sz w:val="18"/>
          <w:szCs w:val="18"/>
          <w:lang w:val="en-GB" w:eastAsia="en-GB"/>
        </w:rPr>
        <w:drawing>
          <wp:inline distT="0" distB="0" distL="0" distR="0" wp14:anchorId="6D28C13A" wp14:editId="4F89C428">
            <wp:extent cx="3220085" cy="1081405"/>
            <wp:effectExtent l="0" t="0" r="0" b="4445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E" w:rsidRPr="00024C56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024C56">
        <w:rPr>
          <w:rFonts w:ascii="Cambria" w:hAnsi="Cambria"/>
          <w:sz w:val="32"/>
          <w:szCs w:val="32"/>
          <w:lang w:val="en-GB"/>
        </w:rPr>
        <w:t>News Service week</w:t>
      </w:r>
      <w:r w:rsidR="00813A76" w:rsidRPr="00024C56">
        <w:rPr>
          <w:rFonts w:ascii="Cambria" w:hAnsi="Cambria"/>
          <w:sz w:val="32"/>
          <w:szCs w:val="32"/>
          <w:lang w:val="en-GB"/>
        </w:rPr>
        <w:t>s</w:t>
      </w:r>
      <w:r w:rsidR="00761E03" w:rsidRPr="00024C56">
        <w:rPr>
          <w:rFonts w:ascii="Cambria" w:hAnsi="Cambria"/>
          <w:sz w:val="32"/>
          <w:szCs w:val="32"/>
          <w:lang w:val="en-GB"/>
        </w:rPr>
        <w:t xml:space="preserve"> 6</w:t>
      </w:r>
      <w:r w:rsidR="00813A76" w:rsidRPr="00024C56">
        <w:rPr>
          <w:rFonts w:ascii="Cambria" w:hAnsi="Cambria"/>
          <w:sz w:val="32"/>
          <w:szCs w:val="32"/>
          <w:lang w:val="en-GB"/>
        </w:rPr>
        <w:t xml:space="preserve"> - 7</w:t>
      </w:r>
      <w:r w:rsidR="000310B4" w:rsidRPr="00024C56">
        <w:rPr>
          <w:rFonts w:ascii="Cambria" w:hAnsi="Cambria"/>
          <w:sz w:val="32"/>
          <w:szCs w:val="32"/>
          <w:lang w:val="en-GB"/>
        </w:rPr>
        <w:t>/</w:t>
      </w:r>
      <w:r w:rsidR="002E01BF" w:rsidRPr="00024C56">
        <w:rPr>
          <w:rFonts w:ascii="Cambria" w:hAnsi="Cambria"/>
          <w:sz w:val="32"/>
          <w:szCs w:val="32"/>
          <w:lang w:val="en-GB"/>
        </w:rPr>
        <w:t>2013</w:t>
      </w:r>
    </w:p>
    <w:p w:rsidR="0081007F" w:rsidRPr="007B6136" w:rsidRDefault="00C43620" w:rsidP="007B6136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024C56">
        <w:rPr>
          <w:rFonts w:ascii="Cambria" w:hAnsi="Cambria"/>
          <w:sz w:val="26"/>
          <w:szCs w:val="26"/>
          <w:lang w:val="en-GB"/>
        </w:rPr>
        <w:t>(</w:t>
      </w:r>
      <w:r w:rsidR="00761E03" w:rsidRPr="00024C56">
        <w:rPr>
          <w:rFonts w:ascii="Cambria" w:hAnsi="Cambria"/>
          <w:sz w:val="26"/>
          <w:szCs w:val="26"/>
          <w:lang w:val="en-GB"/>
        </w:rPr>
        <w:t>4 - 1</w:t>
      </w:r>
      <w:r w:rsidR="00813A76" w:rsidRPr="00024C56">
        <w:rPr>
          <w:rFonts w:ascii="Cambria" w:hAnsi="Cambria"/>
          <w:sz w:val="26"/>
          <w:szCs w:val="26"/>
          <w:lang w:val="en-GB"/>
        </w:rPr>
        <w:t>7</w:t>
      </w:r>
      <w:r w:rsidR="002E01BF" w:rsidRPr="00024C56">
        <w:rPr>
          <w:rFonts w:ascii="Cambria" w:hAnsi="Cambria"/>
          <w:sz w:val="26"/>
          <w:szCs w:val="26"/>
          <w:lang w:val="en-GB"/>
        </w:rPr>
        <w:t xml:space="preserve"> </w:t>
      </w:r>
      <w:r w:rsidR="00206390" w:rsidRPr="00024C56">
        <w:rPr>
          <w:rFonts w:ascii="Cambria" w:hAnsi="Cambria"/>
          <w:sz w:val="26"/>
          <w:szCs w:val="26"/>
          <w:lang w:val="en-GB"/>
        </w:rPr>
        <w:t>February</w:t>
      </w:r>
      <w:r w:rsidR="005E3999" w:rsidRPr="00024C56">
        <w:rPr>
          <w:rFonts w:ascii="Cambria" w:hAnsi="Cambria"/>
          <w:sz w:val="26"/>
          <w:szCs w:val="26"/>
          <w:lang w:val="en-GB"/>
        </w:rPr>
        <w:t xml:space="preserve"> 2013</w:t>
      </w:r>
      <w:r w:rsidR="0076799E" w:rsidRPr="00024C56">
        <w:rPr>
          <w:rFonts w:ascii="Cambria" w:hAnsi="Cambria"/>
          <w:sz w:val="26"/>
          <w:szCs w:val="26"/>
          <w:lang w:val="en-GB"/>
        </w:rPr>
        <w:t>)</w:t>
      </w:r>
    </w:p>
    <w:p w:rsidR="002416CB" w:rsidRDefault="002416CB" w:rsidP="0081007F">
      <w:pPr>
        <w:pStyle w:val="Heading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</w:p>
    <w:p w:rsidR="0098123C" w:rsidRPr="00024C56" w:rsidRDefault="0098123C" w:rsidP="0081007F">
      <w:pPr>
        <w:pStyle w:val="Heading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</w:p>
    <w:p w:rsidR="00DB1C08" w:rsidRPr="00024C56" w:rsidRDefault="00DB1C08" w:rsidP="00DB1C08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DB1C08" w:rsidRPr="00024C56" w:rsidTr="0038751B">
        <w:trPr>
          <w:trHeight w:val="129"/>
        </w:trPr>
        <w:tc>
          <w:tcPr>
            <w:tcW w:w="1890" w:type="dxa"/>
          </w:tcPr>
          <w:p w:rsidR="00DB1C08" w:rsidRPr="00024C56" w:rsidRDefault="005B0AD5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7 February</w:t>
            </w:r>
          </w:p>
        </w:tc>
        <w:tc>
          <w:tcPr>
            <w:tcW w:w="8370" w:type="dxa"/>
          </w:tcPr>
          <w:p w:rsidR="00DB1C08" w:rsidRPr="006127D1" w:rsidRDefault="005B0AD5" w:rsidP="006127D1">
            <w:pPr>
              <w:pStyle w:val="NoSpacing"/>
            </w:pPr>
            <w:r w:rsidRPr="006127D1">
              <w:t xml:space="preserve">MEPs say Kosovo needs to make rapid reforms in the rule of law, protection of minorities, administrative capacities and trade </w:t>
            </w:r>
            <w:r w:rsidR="00DB1C08" w:rsidRPr="006127D1">
              <w:rPr>
                <w:noProof/>
                <w:lang w:val="en-GB" w:eastAsia="en-GB"/>
              </w:rPr>
              <w:drawing>
                <wp:inline distT="0" distB="0" distL="0" distR="0" wp14:anchorId="70303520" wp14:editId="0473051D">
                  <wp:extent cx="158750" cy="151130"/>
                  <wp:effectExtent l="0" t="0" r="0" b="1270"/>
                  <wp:docPr id="7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F34" w:rsidRPr="00024C56" w:rsidTr="0038751B">
        <w:trPr>
          <w:trHeight w:val="129"/>
        </w:trPr>
        <w:tc>
          <w:tcPr>
            <w:tcW w:w="1890" w:type="dxa"/>
          </w:tcPr>
          <w:p w:rsidR="00014F34" w:rsidRPr="00024C56" w:rsidRDefault="00014F34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7 February</w:t>
            </w:r>
          </w:p>
        </w:tc>
        <w:tc>
          <w:tcPr>
            <w:tcW w:w="8370" w:type="dxa"/>
          </w:tcPr>
          <w:p w:rsidR="00014F34" w:rsidRPr="006127D1" w:rsidRDefault="00014F34" w:rsidP="006127D1">
            <w:pPr>
              <w:pStyle w:val="NoSpacing"/>
            </w:pPr>
            <w:r w:rsidRPr="006127D1">
              <w:t xml:space="preserve">MEPs say accession talks with Serbia can start before June 2013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4B97E002" wp14:editId="1C798897">
                  <wp:extent cx="158750" cy="151130"/>
                  <wp:effectExtent l="0" t="0" r="0" b="1270"/>
                  <wp:docPr id="4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4B0" w:rsidRPr="00024C56" w:rsidTr="0038751B">
        <w:trPr>
          <w:trHeight w:val="129"/>
        </w:trPr>
        <w:tc>
          <w:tcPr>
            <w:tcW w:w="1890" w:type="dxa"/>
          </w:tcPr>
          <w:p w:rsidR="004264B0" w:rsidRPr="00024C56" w:rsidRDefault="00524CE4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8</w:t>
            </w:r>
            <w:r w:rsidR="004264B0" w:rsidRPr="00024C56">
              <w:rPr>
                <w:rFonts w:ascii="Cambria" w:hAnsi="Cambria" w:cs="Arial"/>
                <w:b/>
                <w:lang w:val="en-GB"/>
              </w:rPr>
              <w:t xml:space="preserve"> February</w:t>
            </w:r>
          </w:p>
        </w:tc>
        <w:tc>
          <w:tcPr>
            <w:tcW w:w="8370" w:type="dxa"/>
          </w:tcPr>
          <w:p w:rsidR="004264B0" w:rsidRPr="006127D1" w:rsidRDefault="00524CE4" w:rsidP="006127D1">
            <w:pPr>
              <w:pStyle w:val="NoSpacing"/>
            </w:pPr>
            <w:r w:rsidRPr="006127D1">
              <w:rPr>
                <w:rFonts w:eastAsia="Calibri"/>
              </w:rPr>
              <w:t xml:space="preserve">Report from the Commission on progress by Kosovo in fulfilling the requirements of the visa liberalisation roadmap </w:t>
            </w:r>
            <w:r w:rsidR="004264B0" w:rsidRPr="006127D1">
              <w:rPr>
                <w:noProof/>
                <w:lang w:val="en-GB" w:eastAsia="en-GB"/>
              </w:rPr>
              <w:drawing>
                <wp:inline distT="0" distB="0" distL="0" distR="0" wp14:anchorId="7D79D6DA" wp14:editId="46346CC5">
                  <wp:extent cx="158750" cy="151130"/>
                  <wp:effectExtent l="0" t="0" r="0" b="1270"/>
                  <wp:docPr id="50" name="Picture 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98A" w:rsidRDefault="0078198A" w:rsidP="0078198A">
      <w:pPr>
        <w:pStyle w:val="ColorfulList-Accent11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8198A" w:rsidRPr="00024C56" w:rsidRDefault="0078198A" w:rsidP="0078198A">
      <w:pPr>
        <w:pStyle w:val="ColorfulList-Accent11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8198A" w:rsidRPr="00024C56" w:rsidTr="00573F05">
        <w:trPr>
          <w:trHeight w:val="129"/>
        </w:trPr>
        <w:tc>
          <w:tcPr>
            <w:tcW w:w="1890" w:type="dxa"/>
          </w:tcPr>
          <w:p w:rsidR="0078198A" w:rsidRPr="00024C56" w:rsidRDefault="0078198A" w:rsidP="00573F05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</w:tcPr>
          <w:p w:rsidR="0078198A" w:rsidRPr="000623F0" w:rsidRDefault="0078198A" w:rsidP="00573F05">
            <w:pPr>
              <w:pStyle w:val="NoSpacing"/>
            </w:pPr>
            <w:r w:rsidRPr="000623F0">
              <w:t xml:space="preserve">EU and Georgia signed financing agreement to support reform process </w:t>
            </w:r>
            <w:r w:rsidRPr="000623F0">
              <w:rPr>
                <w:noProof/>
                <w:lang w:val="en-GB" w:eastAsia="en-GB"/>
              </w:rPr>
              <w:drawing>
                <wp:inline distT="0" distB="0" distL="0" distR="0" wp14:anchorId="15062781" wp14:editId="28262DB9">
                  <wp:extent cx="165100" cy="158750"/>
                  <wp:effectExtent l="0" t="0" r="6350" b="0"/>
                  <wp:docPr id="49" name="Picture 49" descr="Description: 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8CB" w:rsidRPr="0078198A" w:rsidRDefault="00CC08CB" w:rsidP="00A74B8B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2132BD" w:rsidRPr="00024C56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60C1C" w:rsidRPr="00024C56" w:rsidTr="002132BD">
        <w:trPr>
          <w:trHeight w:val="129"/>
        </w:trPr>
        <w:tc>
          <w:tcPr>
            <w:tcW w:w="1890" w:type="dxa"/>
          </w:tcPr>
          <w:p w:rsidR="00560C1C" w:rsidRPr="00024C56" w:rsidRDefault="00560C1C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7 February</w:t>
            </w:r>
          </w:p>
        </w:tc>
        <w:tc>
          <w:tcPr>
            <w:tcW w:w="8370" w:type="dxa"/>
          </w:tcPr>
          <w:p w:rsidR="00560C1C" w:rsidRPr="006127D1" w:rsidRDefault="00560C1C" w:rsidP="006127D1">
            <w:pPr>
              <w:pStyle w:val="NoSpacing"/>
            </w:pPr>
            <w:r w:rsidRPr="006127D1">
              <w:t xml:space="preserve">Press Release: EU welcomes the re-opening of the Japanese market for EU beef after 12 years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2326421" wp14:editId="723833FB">
                  <wp:extent cx="158750" cy="151130"/>
                  <wp:effectExtent l="0" t="0" r="0" b="1270"/>
                  <wp:docPr id="6" name="Picture 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97C" w:rsidRPr="00024C56" w:rsidTr="002132BD">
        <w:trPr>
          <w:trHeight w:val="129"/>
        </w:trPr>
        <w:tc>
          <w:tcPr>
            <w:tcW w:w="1890" w:type="dxa"/>
          </w:tcPr>
          <w:p w:rsidR="005A197C" w:rsidRPr="00024C56" w:rsidRDefault="005A197C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11 February</w:t>
            </w:r>
          </w:p>
        </w:tc>
        <w:tc>
          <w:tcPr>
            <w:tcW w:w="8370" w:type="dxa"/>
          </w:tcPr>
          <w:p w:rsidR="005A197C" w:rsidRPr="006127D1" w:rsidRDefault="005A197C" w:rsidP="006127D1">
            <w:pPr>
              <w:pStyle w:val="NoSpacing"/>
              <w:rPr>
                <w:rFonts w:eastAsia="Calibri"/>
              </w:rPr>
            </w:pPr>
            <w:r w:rsidRPr="006127D1">
              <w:t xml:space="preserve">EU backs new transparency standards for investor-state dispute settlement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1EC02ECD" wp14:editId="4DD02432">
                  <wp:extent cx="158750" cy="151130"/>
                  <wp:effectExtent l="0" t="0" r="0" b="1270"/>
                  <wp:docPr id="57" name="Picture 3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831" w:rsidRPr="00024C56" w:rsidTr="002132BD">
        <w:trPr>
          <w:trHeight w:val="129"/>
        </w:trPr>
        <w:tc>
          <w:tcPr>
            <w:tcW w:w="1890" w:type="dxa"/>
          </w:tcPr>
          <w:p w:rsidR="000D1831" w:rsidRPr="00024C56" w:rsidRDefault="000D1831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11 February</w:t>
            </w:r>
          </w:p>
        </w:tc>
        <w:tc>
          <w:tcPr>
            <w:tcW w:w="8370" w:type="dxa"/>
          </w:tcPr>
          <w:p w:rsidR="000D1831" w:rsidRPr="006127D1" w:rsidRDefault="000D1831" w:rsidP="006127D1">
            <w:pPr>
              <w:pStyle w:val="NoSpacing"/>
            </w:pPr>
            <w:r w:rsidRPr="006127D1">
              <w:rPr>
                <w:rFonts w:eastAsia="Calibri"/>
              </w:rPr>
              <w:t xml:space="preserve">Final report of the US-EU High Level Working Group on Jobs and Growth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2BA20828" wp14:editId="021FAE2B">
                  <wp:extent cx="158750" cy="151130"/>
                  <wp:effectExtent l="0" t="0" r="0" b="1270"/>
                  <wp:docPr id="19" name="Picture 3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02D" w:rsidRPr="00024C56" w:rsidTr="002132BD">
        <w:trPr>
          <w:trHeight w:val="129"/>
        </w:trPr>
        <w:tc>
          <w:tcPr>
            <w:tcW w:w="1890" w:type="dxa"/>
          </w:tcPr>
          <w:p w:rsidR="00F4502D" w:rsidRPr="00024C56" w:rsidRDefault="00F4502D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</w:tcPr>
          <w:p w:rsidR="00F4502D" w:rsidRPr="006127D1" w:rsidRDefault="00F4502D" w:rsidP="006127D1">
            <w:pPr>
              <w:pStyle w:val="NoSpacing"/>
            </w:pPr>
            <w:r w:rsidRPr="006127D1">
              <w:t xml:space="preserve">EU and </w:t>
            </w:r>
            <w:r w:rsidR="000D1831" w:rsidRPr="006127D1">
              <w:t xml:space="preserve">the US </w:t>
            </w:r>
            <w:r w:rsidRPr="006127D1">
              <w:t xml:space="preserve">to launch negotiations for a Transatlantic Trade and Investment Partnership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ECC9EE2" wp14:editId="0AF84B20">
                  <wp:extent cx="158750" cy="151130"/>
                  <wp:effectExtent l="0" t="0" r="0" b="1270"/>
                  <wp:docPr id="18" name="Picture 3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F4A" w:rsidRPr="00024C56" w:rsidTr="002132BD">
        <w:trPr>
          <w:trHeight w:val="129"/>
        </w:trPr>
        <w:tc>
          <w:tcPr>
            <w:tcW w:w="1890" w:type="dxa"/>
          </w:tcPr>
          <w:p w:rsidR="00A76F4A" w:rsidRPr="00024C56" w:rsidRDefault="00A76F4A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15 February</w:t>
            </w:r>
          </w:p>
        </w:tc>
        <w:tc>
          <w:tcPr>
            <w:tcW w:w="8370" w:type="dxa"/>
          </w:tcPr>
          <w:p w:rsidR="00A76F4A" w:rsidRPr="006127D1" w:rsidRDefault="00A76F4A" w:rsidP="006127D1">
            <w:pPr>
              <w:pStyle w:val="NoSpacing"/>
            </w:pPr>
            <w:r w:rsidRPr="006127D1">
              <w:t xml:space="preserve">Commission proposes to open plurilateral trade negotiations on services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B0A632D" wp14:editId="388BA42B">
                  <wp:extent cx="158750" cy="151130"/>
                  <wp:effectExtent l="0" t="0" r="0" b="1270"/>
                  <wp:docPr id="38" name="Picture 3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009" w:rsidRPr="001B29A4" w:rsidRDefault="00250009" w:rsidP="001B29A4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50009" w:rsidRPr="00024C56" w:rsidRDefault="00250009" w:rsidP="00250009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EXTERNAL REPRESENTATION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50009" w:rsidRPr="00024C56" w:rsidTr="009273E7">
        <w:trPr>
          <w:trHeight w:val="129"/>
        </w:trPr>
        <w:tc>
          <w:tcPr>
            <w:tcW w:w="1890" w:type="dxa"/>
          </w:tcPr>
          <w:p w:rsidR="00250009" w:rsidRPr="00024C56" w:rsidRDefault="00250009" w:rsidP="009273E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5 February</w:t>
            </w:r>
          </w:p>
        </w:tc>
        <w:tc>
          <w:tcPr>
            <w:tcW w:w="8370" w:type="dxa"/>
          </w:tcPr>
          <w:p w:rsidR="00250009" w:rsidRPr="006127D1" w:rsidRDefault="00250009" w:rsidP="006127D1">
            <w:pPr>
              <w:pStyle w:val="NoSpacing"/>
              <w:rPr>
                <w:rFonts w:eastAsia="Calibri"/>
              </w:rPr>
            </w:pPr>
            <w:r w:rsidRPr="006127D1">
              <w:rPr>
                <w:rFonts w:eastAsia="Calibri"/>
              </w:rPr>
              <w:t xml:space="preserve">High Representative Ashton announces an </w:t>
            </w:r>
            <w:r w:rsidR="00D92533" w:rsidRPr="006127D1">
              <w:t>appointment of Vygaudas Usackas</w:t>
            </w:r>
            <w:r w:rsidR="00C8758A" w:rsidRPr="006127D1">
              <w:t xml:space="preserve"> as </w:t>
            </w:r>
            <w:r w:rsidRPr="006127D1">
              <w:t xml:space="preserve">the new Head of Delegation to the Russian Federation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CA92530" wp14:editId="6004893D">
                  <wp:extent cx="158750" cy="151130"/>
                  <wp:effectExtent l="0" t="0" r="0" b="1270"/>
                  <wp:docPr id="24" name="Picture 2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136" w:rsidRPr="00024C56" w:rsidRDefault="007B6136" w:rsidP="00361F6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61F6C" w:rsidRPr="00024C56" w:rsidRDefault="00361F6C" w:rsidP="00361F6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61F6C" w:rsidRPr="00024C56" w:rsidTr="005169F0">
        <w:trPr>
          <w:trHeight w:val="129"/>
        </w:trPr>
        <w:tc>
          <w:tcPr>
            <w:tcW w:w="1890" w:type="dxa"/>
          </w:tcPr>
          <w:p w:rsidR="00361F6C" w:rsidRPr="00024C56" w:rsidRDefault="00DB57E1" w:rsidP="00DB57E1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7 February</w:t>
            </w:r>
          </w:p>
        </w:tc>
        <w:tc>
          <w:tcPr>
            <w:tcW w:w="8370" w:type="dxa"/>
          </w:tcPr>
          <w:p w:rsidR="00DB57E1" w:rsidRPr="006127D1" w:rsidRDefault="00DB57E1" w:rsidP="006127D1">
            <w:pPr>
              <w:pStyle w:val="NoSpacing"/>
              <w:rPr>
                <w:rFonts w:eastAsia="Calibri"/>
              </w:rPr>
            </w:pPr>
            <w:r w:rsidRPr="006127D1">
              <w:rPr>
                <w:rFonts w:eastAsia="Calibri"/>
              </w:rPr>
              <w:t>Commission staff working document - Report on the protection and enforcement of</w:t>
            </w:r>
          </w:p>
          <w:p w:rsidR="00361F6C" w:rsidRPr="00024C56" w:rsidRDefault="00DB57E1" w:rsidP="006127D1">
            <w:pPr>
              <w:pStyle w:val="NoSpacing"/>
              <w:rPr>
                <w:rFonts w:eastAsia="Calibri"/>
                <w:lang w:val="en-GB"/>
              </w:rPr>
            </w:pPr>
            <w:r w:rsidRPr="006127D1">
              <w:rPr>
                <w:rFonts w:eastAsia="Calibri"/>
              </w:rPr>
              <w:t xml:space="preserve">intellectual property rights in third countries </w:t>
            </w:r>
            <w:r w:rsidR="00361F6C" w:rsidRPr="006127D1">
              <w:rPr>
                <w:noProof/>
                <w:lang w:val="en-GB" w:eastAsia="en-GB"/>
              </w:rPr>
              <w:drawing>
                <wp:inline distT="0" distB="0" distL="0" distR="0" wp14:anchorId="2314DC96" wp14:editId="725F2129">
                  <wp:extent cx="158750" cy="151130"/>
                  <wp:effectExtent l="0" t="0" r="0" b="1270"/>
                  <wp:docPr id="14" name="Picture 29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501" w:rsidRDefault="00885501" w:rsidP="00885501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91263" w:rsidRDefault="00991263" w:rsidP="00885501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22F8" w:rsidRPr="00024C56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F34D1" w:rsidRPr="00024C56" w:rsidTr="006F34D1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1" w:rsidRPr="00024C56" w:rsidRDefault="003F28B3" w:rsidP="006F34D1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6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B3" w:rsidRPr="006127D1" w:rsidRDefault="003F28B3" w:rsidP="006127D1">
            <w:pPr>
              <w:pStyle w:val="NoSpacing"/>
              <w:rPr>
                <w:rFonts w:eastAsia="Calibri"/>
                <w:lang w:val="en-GB"/>
              </w:rPr>
            </w:pPr>
            <w:r w:rsidRPr="006127D1">
              <w:rPr>
                <w:rFonts w:eastAsia="Calibri"/>
                <w:lang w:val="en-GB"/>
              </w:rPr>
              <w:t>Summary record of the meeting of the European Parliament Committee on Foreign</w:t>
            </w:r>
          </w:p>
          <w:p w:rsidR="006F34D1" w:rsidRPr="006127D1" w:rsidRDefault="003F28B3" w:rsidP="006127D1">
            <w:pPr>
              <w:pStyle w:val="NoSpacing"/>
              <w:rPr>
                <w:rFonts w:eastAsia="TimesNewRoman"/>
                <w:lang w:val="en-GB"/>
              </w:rPr>
            </w:pPr>
            <w:r w:rsidRPr="006127D1">
              <w:rPr>
                <w:rFonts w:eastAsia="Calibri"/>
                <w:lang w:val="en-GB"/>
              </w:rPr>
              <w:t xml:space="preserve">Affairs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30A37D3" wp14:editId="6A0C9881">
                  <wp:extent cx="158750" cy="151130"/>
                  <wp:effectExtent l="0" t="0" r="0" b="1270"/>
                  <wp:docPr id="10" name="Picture 29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CA" w:rsidRPr="00024C56" w:rsidTr="006F34D1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CA" w:rsidRPr="00024C56" w:rsidRDefault="00DE27CA" w:rsidP="006F34D1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9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7CA" w:rsidRPr="006127D1" w:rsidRDefault="00DE27CA" w:rsidP="006127D1">
            <w:pPr>
              <w:pStyle w:val="NoSpacing"/>
              <w:rPr>
                <w:rFonts w:eastAsia="Calibri"/>
                <w:lang w:val="en-GB"/>
              </w:rPr>
            </w:pPr>
            <w:r w:rsidRPr="006127D1">
              <w:rPr>
                <w:lang w:val="en-GB"/>
              </w:rPr>
              <w:t xml:space="preserve">Six-monthly Progress Report on the implementation of the EU Strategy against the Proliferation of Weapons of Mass Destruction (2012/II)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00437AA3" wp14:editId="37C476AA">
                  <wp:extent cx="158750" cy="151130"/>
                  <wp:effectExtent l="0" t="0" r="0" b="1270"/>
                  <wp:docPr id="54" name="Picture 2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941" w:rsidRPr="00024C56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41" w:rsidRPr="00024C56" w:rsidRDefault="00AE6941" w:rsidP="00EB0775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ECJ Case Law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41" w:rsidRPr="006127D1" w:rsidRDefault="00AE6941" w:rsidP="006127D1">
            <w:pPr>
              <w:pStyle w:val="NoSpacing"/>
              <w:rPr>
                <w:rFonts w:eastAsia="Calibri" w:cs="Georgia"/>
                <w:lang w:val="en-GB" w:eastAsia="en-GB"/>
              </w:rPr>
            </w:pPr>
            <w:r w:rsidRPr="006127D1">
              <w:rPr>
                <w:rFonts w:eastAsia="Calibri" w:cs="Georgia"/>
                <w:lang w:val="en-GB" w:eastAsia="en-GB"/>
              </w:rPr>
              <w:t xml:space="preserve">Judgment in case T-494/10, </w:t>
            </w:r>
            <w:r w:rsidRPr="006127D1">
              <w:rPr>
                <w:rFonts w:eastAsia="Calibri" w:cs="Georgia"/>
                <w:i/>
                <w:lang w:val="en-GB" w:eastAsia="en-GB"/>
              </w:rPr>
              <w:t>Bank Saderat Iran</w:t>
            </w:r>
            <w:r w:rsidRPr="006127D1">
              <w:rPr>
                <w:rFonts w:eastAsia="Calibri" w:cs="Georgia"/>
                <w:lang w:val="en-GB" w:eastAsia="en-GB"/>
              </w:rPr>
              <w:t xml:space="preserve"> v. </w:t>
            </w:r>
            <w:r w:rsidRPr="006127D1">
              <w:rPr>
                <w:rFonts w:eastAsia="Calibri" w:cs="Georgia"/>
                <w:i/>
                <w:lang w:val="en-GB" w:eastAsia="en-GB"/>
              </w:rPr>
              <w:t>Council</w:t>
            </w:r>
            <w:r w:rsidRPr="006127D1">
              <w:rPr>
                <w:rFonts w:eastAsia="Calibri" w:cs="Georgia"/>
                <w:lang w:val="en-GB" w:eastAsia="en-GB"/>
              </w:rPr>
              <w:t xml:space="preserve"> (Restrictive measures against Iran with the aim of preventing nuclear proliferation – Freezing of funds)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07091B20" wp14:editId="03624171">
                  <wp:extent cx="158750" cy="151130"/>
                  <wp:effectExtent l="0" t="0" r="0" b="1270"/>
                  <wp:docPr id="55" name="Picture 29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BF0" w:rsidRPr="00024C56" w:rsidRDefault="00A25BF0" w:rsidP="00A25BF0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024C56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F34D1" w:rsidRPr="00024C56" w:rsidTr="006F34D1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1" w:rsidRPr="00024C56" w:rsidRDefault="006F34D1" w:rsidP="006F34D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5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1" w:rsidRPr="006127D1" w:rsidRDefault="006F34D1" w:rsidP="006127D1">
            <w:pPr>
              <w:pStyle w:val="NoSpacing"/>
            </w:pPr>
            <w:r w:rsidRPr="006127D1">
              <w:t xml:space="preserve">EU hosts a ministerial meeting of the Support and Follow-Up Group on the situation in Mali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F20330D" wp14:editId="115385EB">
                  <wp:extent cx="158750" cy="151130"/>
                  <wp:effectExtent l="0" t="0" r="0" b="1270"/>
                  <wp:docPr id="2" name="Picture 29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4D1" w:rsidRPr="00024C56" w:rsidTr="006F34D1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1" w:rsidRPr="00024C56" w:rsidRDefault="006F34D1" w:rsidP="006F34D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5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D1" w:rsidRPr="006127D1" w:rsidRDefault="006F34D1" w:rsidP="006127D1">
            <w:pPr>
              <w:pStyle w:val="NoSpacing"/>
            </w:pPr>
            <w:r w:rsidRPr="006127D1">
              <w:t xml:space="preserve">Press Release: Irish Minister for Trade and Development Costello presses for closer international cooperation in response to crisis in Mali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2B202464" wp14:editId="0B20C8FA">
                  <wp:extent cx="158750" cy="151130"/>
                  <wp:effectExtent l="0" t="0" r="0" b="1270"/>
                  <wp:docPr id="17" name="Picture 29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7D1">
              <w:t xml:space="preserve"> </w:t>
            </w:r>
          </w:p>
        </w:tc>
      </w:tr>
      <w:tr w:rsidR="001A64CD" w:rsidRPr="00024C56" w:rsidTr="00EF7BFF">
        <w:trPr>
          <w:trHeight w:val="129"/>
        </w:trPr>
        <w:tc>
          <w:tcPr>
            <w:tcW w:w="1890" w:type="dxa"/>
          </w:tcPr>
          <w:p w:rsidR="001A64CD" w:rsidRPr="00024C56" w:rsidRDefault="002D373B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8 February</w:t>
            </w:r>
          </w:p>
        </w:tc>
        <w:tc>
          <w:tcPr>
            <w:tcW w:w="8370" w:type="dxa"/>
          </w:tcPr>
          <w:p w:rsidR="001A64CD" w:rsidRPr="006127D1" w:rsidRDefault="002D373B" w:rsidP="006127D1">
            <w:pPr>
              <w:pStyle w:val="NoSpacing"/>
            </w:pPr>
            <w:r w:rsidRPr="006127D1">
              <w:rPr>
                <w:rFonts w:eastAsia="Calibri"/>
              </w:rPr>
              <w:t xml:space="preserve">Advance party of EUTM Mali arrives in Bamako </w:t>
            </w:r>
            <w:r w:rsidR="00F6777E" w:rsidRPr="006127D1">
              <w:rPr>
                <w:noProof/>
                <w:lang w:val="en-GB" w:eastAsia="en-GB"/>
              </w:rPr>
              <w:drawing>
                <wp:inline distT="0" distB="0" distL="0" distR="0" wp14:anchorId="5EF61856" wp14:editId="22108B43">
                  <wp:extent cx="158750" cy="151130"/>
                  <wp:effectExtent l="0" t="0" r="0" b="1270"/>
                  <wp:docPr id="51" name="Picture 29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E3A" w:rsidRPr="00024C56" w:rsidTr="00EF7BFF">
        <w:trPr>
          <w:trHeight w:val="129"/>
        </w:trPr>
        <w:tc>
          <w:tcPr>
            <w:tcW w:w="1890" w:type="dxa"/>
          </w:tcPr>
          <w:p w:rsidR="00351E3A" w:rsidRPr="00024C56" w:rsidRDefault="00351E3A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11 February</w:t>
            </w:r>
          </w:p>
        </w:tc>
        <w:tc>
          <w:tcPr>
            <w:tcW w:w="8370" w:type="dxa"/>
          </w:tcPr>
          <w:p w:rsidR="00351E3A" w:rsidRPr="006127D1" w:rsidRDefault="00351E3A" w:rsidP="006127D1">
            <w:pPr>
              <w:pStyle w:val="NoSpacing"/>
              <w:rPr>
                <w:rFonts w:eastAsia="Calibri"/>
              </w:rPr>
            </w:pPr>
            <w:r w:rsidRPr="006127D1">
              <w:t xml:space="preserve">Press Release: Defence Ministers to focus Dublin discussions on Mali, the Horn of Africa and the EU-UN partnership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DFB3CF0" wp14:editId="0A5D9A08">
                  <wp:extent cx="158750" cy="151130"/>
                  <wp:effectExtent l="0" t="0" r="0" b="1270"/>
                  <wp:docPr id="52" name="Picture 29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289" w:rsidRPr="00024C56" w:rsidTr="00EF7BFF">
        <w:trPr>
          <w:trHeight w:val="129"/>
        </w:trPr>
        <w:tc>
          <w:tcPr>
            <w:tcW w:w="1890" w:type="dxa"/>
          </w:tcPr>
          <w:p w:rsidR="00C30289" w:rsidRPr="00024C56" w:rsidRDefault="00C30289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</w:tcPr>
          <w:p w:rsidR="00C30289" w:rsidRPr="006127D1" w:rsidRDefault="00C30289" w:rsidP="006127D1">
            <w:pPr>
              <w:pStyle w:val="NoSpacing"/>
              <w:rPr>
                <w:rFonts w:eastAsia="Calibri"/>
              </w:rPr>
            </w:pPr>
            <w:r w:rsidRPr="006127D1">
              <w:rPr>
                <w:rFonts w:eastAsia="Calibri"/>
              </w:rPr>
              <w:t xml:space="preserve">Press Release: </w:t>
            </w:r>
            <w:r w:rsidRPr="006127D1">
              <w:t xml:space="preserve">EU Defence Ministers renew their commitment to support UN Peacekeeping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042DABA8" wp14:editId="671F043A">
                  <wp:extent cx="158750" cy="151130"/>
                  <wp:effectExtent l="0" t="0" r="0" b="1270"/>
                  <wp:docPr id="48" name="Picture 29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024C56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34B21" w:rsidRPr="006127D1" w:rsidTr="00834B21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21" w:rsidRPr="00024C56" w:rsidRDefault="00834B21" w:rsidP="00D134C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5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B21" w:rsidRPr="00834B21" w:rsidRDefault="00834B21" w:rsidP="00D134CA">
            <w:pPr>
              <w:pStyle w:val="NoSpacing"/>
            </w:pPr>
            <w:r w:rsidRPr="006127D1">
              <w:t xml:space="preserve">MEPs approve EUR 40 million for banana producers in the EU outermost regions </w:t>
            </w:r>
            <w:r w:rsidRPr="00834B21">
              <w:rPr>
                <w:noProof/>
                <w:lang w:val="en-GB" w:eastAsia="en-GB"/>
              </w:rPr>
              <w:drawing>
                <wp:inline distT="0" distB="0" distL="0" distR="0" wp14:anchorId="163F3161" wp14:editId="11561A6D">
                  <wp:extent cx="158750" cy="151130"/>
                  <wp:effectExtent l="0" t="0" r="0" b="1270"/>
                  <wp:docPr id="35" name="Picture 3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1B" w:rsidRPr="00024C56" w:rsidTr="002610AE">
        <w:trPr>
          <w:trHeight w:val="129"/>
        </w:trPr>
        <w:tc>
          <w:tcPr>
            <w:tcW w:w="1890" w:type="dxa"/>
          </w:tcPr>
          <w:p w:rsidR="002B7E1B" w:rsidRPr="00024C56" w:rsidRDefault="005235ED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6 February</w:t>
            </w:r>
          </w:p>
        </w:tc>
        <w:tc>
          <w:tcPr>
            <w:tcW w:w="8370" w:type="dxa"/>
          </w:tcPr>
          <w:p w:rsidR="002B7E1B" w:rsidRPr="006127D1" w:rsidRDefault="005235ED" w:rsidP="006127D1">
            <w:pPr>
              <w:pStyle w:val="NoSpacing"/>
            </w:pPr>
            <w:r w:rsidRPr="006127D1">
              <w:t xml:space="preserve">MEPs say slashing development aid would hurt world’s poorest </w:t>
            </w:r>
            <w:r w:rsidR="002B7E1B" w:rsidRPr="006127D1">
              <w:rPr>
                <w:noProof/>
                <w:lang w:val="en-GB" w:eastAsia="en-GB"/>
              </w:rPr>
              <w:drawing>
                <wp:inline distT="0" distB="0" distL="0" distR="0" wp14:anchorId="586D2F2E" wp14:editId="6FB7DECF">
                  <wp:extent cx="158750" cy="151130"/>
                  <wp:effectExtent l="0" t="0" r="0" b="1270"/>
                  <wp:docPr id="8" name="Picture 29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BC" w:rsidRPr="00024C56" w:rsidTr="002610AE">
        <w:trPr>
          <w:trHeight w:val="129"/>
        </w:trPr>
        <w:tc>
          <w:tcPr>
            <w:tcW w:w="1890" w:type="dxa"/>
          </w:tcPr>
          <w:p w:rsidR="004B62BC" w:rsidRPr="00024C56" w:rsidRDefault="004B62B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12 February</w:t>
            </w:r>
          </w:p>
        </w:tc>
        <w:tc>
          <w:tcPr>
            <w:tcW w:w="8370" w:type="dxa"/>
          </w:tcPr>
          <w:p w:rsidR="004B62BC" w:rsidRPr="006127D1" w:rsidRDefault="004B62BC" w:rsidP="006127D1">
            <w:pPr>
              <w:pStyle w:val="NoSpacing"/>
            </w:pPr>
            <w:r w:rsidRPr="006127D1">
              <w:t xml:space="preserve">EU resumes its development cooperation with Mali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E544FE2" wp14:editId="03897D14">
                  <wp:extent cx="158750" cy="151130"/>
                  <wp:effectExtent l="0" t="0" r="0" b="1270"/>
                  <wp:docPr id="32" name="Picture 29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9A5" w:rsidRPr="00024C56" w:rsidTr="002610AE">
        <w:trPr>
          <w:trHeight w:val="129"/>
        </w:trPr>
        <w:tc>
          <w:tcPr>
            <w:tcW w:w="1890" w:type="dxa"/>
          </w:tcPr>
          <w:p w:rsidR="00C519A5" w:rsidRPr="00024C56" w:rsidRDefault="00C519A5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</w:tcPr>
          <w:p w:rsidR="00C519A5" w:rsidRPr="006127D1" w:rsidRDefault="00C519A5" w:rsidP="006127D1">
            <w:pPr>
              <w:pStyle w:val="NoSpacing"/>
            </w:pPr>
            <w:r w:rsidRPr="006127D1">
              <w:rPr>
                <w:rFonts w:eastAsia="Calibri"/>
              </w:rPr>
              <w:t xml:space="preserve">Commission Regulation </w:t>
            </w:r>
            <w:r w:rsidRPr="006127D1">
              <w:t xml:space="preserve">No 127/2013 amending Annexes I and II to Regulation (EC) No 1905/2006 of the European Parliament and of the Council establishing a financing instrument for development cooperation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03837BF5" wp14:editId="663708D8">
                  <wp:extent cx="158750" cy="151130"/>
                  <wp:effectExtent l="0" t="0" r="0" b="1270"/>
                  <wp:docPr id="53" name="Picture 29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018" w:rsidRPr="00024C56" w:rsidTr="002610AE">
        <w:trPr>
          <w:trHeight w:val="129"/>
        </w:trPr>
        <w:tc>
          <w:tcPr>
            <w:tcW w:w="1890" w:type="dxa"/>
          </w:tcPr>
          <w:p w:rsidR="00B46018" w:rsidRPr="00024C56" w:rsidRDefault="00B46018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14 February</w:t>
            </w:r>
          </w:p>
        </w:tc>
        <w:tc>
          <w:tcPr>
            <w:tcW w:w="8370" w:type="dxa"/>
          </w:tcPr>
          <w:p w:rsidR="00B46018" w:rsidRPr="006127D1" w:rsidRDefault="00B46018" w:rsidP="006127D1">
            <w:pPr>
              <w:pStyle w:val="NoSpacing"/>
            </w:pPr>
            <w:r w:rsidRPr="006127D1">
              <w:t xml:space="preserve">MEPs say EU and its member states should continue providing support to respond to the massive Syrian refugee crisis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3F5D532" wp14:editId="3900DAA6">
                  <wp:extent cx="158750" cy="151130"/>
                  <wp:effectExtent l="0" t="0" r="0" b="1270"/>
                  <wp:docPr id="47" name="Picture 29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D8" w:rsidRPr="00024C56" w:rsidTr="002610AE">
        <w:trPr>
          <w:trHeight w:val="129"/>
        </w:trPr>
        <w:tc>
          <w:tcPr>
            <w:tcW w:w="1890" w:type="dxa"/>
          </w:tcPr>
          <w:p w:rsidR="00162CD8" w:rsidRPr="00024C56" w:rsidRDefault="00162CD8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15 February</w:t>
            </w:r>
          </w:p>
        </w:tc>
        <w:tc>
          <w:tcPr>
            <w:tcW w:w="8370" w:type="dxa"/>
          </w:tcPr>
          <w:p w:rsidR="00162CD8" w:rsidRPr="006127D1" w:rsidRDefault="00162CD8" w:rsidP="006127D1">
            <w:pPr>
              <w:pStyle w:val="NoSpacing"/>
            </w:pPr>
            <w:r w:rsidRPr="006127D1">
              <w:t xml:space="preserve">EU releases extra EUR 20 million crisis response and stabilisation support package for Mali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4D1A3BEF" wp14:editId="027A23B5">
                  <wp:extent cx="158750" cy="151130"/>
                  <wp:effectExtent l="0" t="0" r="0" b="1270"/>
                  <wp:docPr id="36" name="Picture 29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D7E" w:rsidRPr="00024C56" w:rsidTr="002610AE">
        <w:trPr>
          <w:trHeight w:val="129"/>
        </w:trPr>
        <w:tc>
          <w:tcPr>
            <w:tcW w:w="1890" w:type="dxa"/>
          </w:tcPr>
          <w:p w:rsidR="00784D7E" w:rsidRPr="00024C56" w:rsidRDefault="00784D7E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EU ISS </w:t>
            </w:r>
          </w:p>
          <w:p w:rsidR="00784D7E" w:rsidRPr="00024C56" w:rsidRDefault="00784D7E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Policy Brief</w:t>
            </w:r>
          </w:p>
        </w:tc>
        <w:tc>
          <w:tcPr>
            <w:tcW w:w="8370" w:type="dxa"/>
          </w:tcPr>
          <w:p w:rsidR="00784D7E" w:rsidRPr="006127D1" w:rsidRDefault="00784D7E" w:rsidP="006127D1">
            <w:pPr>
              <w:pStyle w:val="NoSpacing"/>
            </w:pPr>
            <w:r w:rsidRPr="006127D1">
              <w:t xml:space="preserve">Water as a stress factor in </w:t>
            </w:r>
            <w:r w:rsidRPr="006127D1">
              <w:softHyphen/>
              <w:t xml:space="preserve">sub-Saharan Africa (by A. Freitas)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12C2914A" wp14:editId="4D4C6CCB">
                  <wp:extent cx="158750" cy="151130"/>
                  <wp:effectExtent l="0" t="0" r="0" b="1270"/>
                  <wp:docPr id="56" name="Picture 29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68C" w:rsidRPr="00024C56" w:rsidRDefault="0096068C" w:rsidP="0096068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6068C" w:rsidRPr="00024C56" w:rsidRDefault="0096068C" w:rsidP="0096068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73449" w:rsidRPr="00024C56" w:rsidTr="0038751B">
        <w:trPr>
          <w:trHeight w:val="129"/>
        </w:trPr>
        <w:tc>
          <w:tcPr>
            <w:tcW w:w="1890" w:type="dxa"/>
          </w:tcPr>
          <w:p w:rsidR="00473449" w:rsidRPr="00024C56" w:rsidRDefault="00E1475F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EP Opinion</w:t>
            </w:r>
          </w:p>
        </w:tc>
        <w:tc>
          <w:tcPr>
            <w:tcW w:w="8370" w:type="dxa"/>
          </w:tcPr>
          <w:p w:rsidR="00473449" w:rsidRPr="006127D1" w:rsidRDefault="00E1475F" w:rsidP="006127D1">
            <w:pPr>
              <w:pStyle w:val="NoSpacing"/>
              <w:rPr>
                <w:rFonts w:eastAsia="Calibri"/>
              </w:rPr>
            </w:pPr>
            <w:r w:rsidRPr="006127D1">
              <w:rPr>
                <w:rFonts w:eastAsia="Calibri"/>
              </w:rPr>
              <w:t xml:space="preserve">Opinion on the proposal for a Council decision on the association of the overseas countries and territories with the EU (by P. Boulland) </w:t>
            </w:r>
            <w:r w:rsidR="00473449" w:rsidRPr="006127D1">
              <w:rPr>
                <w:noProof/>
                <w:lang w:val="en-GB" w:eastAsia="en-GB"/>
              </w:rPr>
              <w:drawing>
                <wp:inline distT="0" distB="0" distL="0" distR="0" wp14:anchorId="4001EB07" wp14:editId="24A23F77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3449" w:rsidRPr="006127D1">
              <w:rPr>
                <w:rFonts w:eastAsia="TimesNewRoman"/>
              </w:rPr>
              <w:t xml:space="preserve"> </w:t>
            </w:r>
          </w:p>
        </w:tc>
      </w:tr>
      <w:tr w:rsidR="00A063F9" w:rsidRPr="00024C56" w:rsidTr="0038751B">
        <w:trPr>
          <w:trHeight w:val="129"/>
        </w:trPr>
        <w:tc>
          <w:tcPr>
            <w:tcW w:w="1890" w:type="dxa"/>
          </w:tcPr>
          <w:p w:rsidR="00A063F9" w:rsidRPr="00024C56" w:rsidRDefault="00A063F9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FRONTEX</w:t>
            </w:r>
          </w:p>
        </w:tc>
        <w:tc>
          <w:tcPr>
            <w:tcW w:w="8370" w:type="dxa"/>
          </w:tcPr>
          <w:p w:rsidR="00A063F9" w:rsidRPr="006127D1" w:rsidRDefault="00A063F9" w:rsidP="006127D1">
            <w:pPr>
              <w:pStyle w:val="NoSpacing"/>
              <w:rPr>
                <w:rFonts w:eastAsia="Calibri"/>
              </w:rPr>
            </w:pPr>
            <w:r w:rsidRPr="006127D1">
              <w:rPr>
                <w:rFonts w:eastAsia="Calibri"/>
              </w:rPr>
              <w:t xml:space="preserve">FRAN Quarterly 03/2012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7F697C7D" wp14:editId="0CD9B376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65" w:rsidRDefault="008D4365" w:rsidP="008D4365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B6136" w:rsidRPr="008D4365" w:rsidRDefault="008D4365" w:rsidP="004C250D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ASSESSMENT OF EU EXTERNAL ACTION IN 2012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D4365" w:rsidRPr="006127D1" w:rsidTr="00D134CA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65" w:rsidRPr="00024C56" w:rsidRDefault="008D4365" w:rsidP="00D134CA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ECFR</w:t>
            </w:r>
          </w:p>
          <w:p w:rsidR="008D4365" w:rsidRPr="00024C56" w:rsidRDefault="008D4365" w:rsidP="00D134CA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Scorecard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365" w:rsidRPr="006127D1" w:rsidRDefault="008D4365" w:rsidP="00D134CA">
            <w:pPr>
              <w:pStyle w:val="NoSpacing"/>
              <w:rPr>
                <w:rFonts w:eastAsia="Calibri" w:cs="Georgia"/>
                <w:lang w:val="en-GB" w:eastAsia="en-GB"/>
              </w:rPr>
            </w:pPr>
            <w:r w:rsidRPr="006127D1">
              <w:rPr>
                <w:rFonts w:eastAsia="Calibri"/>
                <w:lang w:val="en-GB"/>
              </w:rPr>
              <w:t xml:space="preserve">European Council on Foreign Relations: European Foreign Policy Scorecard 2013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3D63FFF" wp14:editId="5D61E9BC">
                  <wp:extent cx="158750" cy="151130"/>
                  <wp:effectExtent l="0" t="0" r="0" b="1270"/>
                  <wp:docPr id="20" name="Picture 29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365" w:rsidRPr="004C250D" w:rsidRDefault="008D4365" w:rsidP="004C250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078FE" w:rsidRPr="00024C56" w:rsidRDefault="00A078FE" w:rsidP="00A078F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Human Rights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A078FE" w:rsidRPr="00024C56" w:rsidTr="009273E7">
        <w:trPr>
          <w:trHeight w:val="129"/>
        </w:trPr>
        <w:tc>
          <w:tcPr>
            <w:tcW w:w="1890" w:type="dxa"/>
          </w:tcPr>
          <w:p w:rsidR="00A078FE" w:rsidRPr="00024C56" w:rsidRDefault="002F4A41" w:rsidP="009273E7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7</w:t>
            </w:r>
            <w:r w:rsidR="00A078FE" w:rsidRPr="00024C56">
              <w:rPr>
                <w:rFonts w:asciiTheme="majorHAnsi" w:hAnsiTheme="majorHAnsi" w:cs="Arial"/>
                <w:b/>
                <w:lang w:val="en-GB"/>
              </w:rPr>
              <w:t xml:space="preserve"> February</w:t>
            </w:r>
          </w:p>
        </w:tc>
        <w:tc>
          <w:tcPr>
            <w:tcW w:w="8370" w:type="dxa"/>
          </w:tcPr>
          <w:p w:rsidR="00A078FE" w:rsidRPr="006127D1" w:rsidRDefault="00A078FE" w:rsidP="006127D1">
            <w:pPr>
              <w:pStyle w:val="NoSpacing"/>
            </w:pPr>
            <w:r w:rsidRPr="006127D1">
              <w:t xml:space="preserve">Parliament discusses human rights situation in Pakistan, Laos and Zimbabwe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5B400EC" wp14:editId="759453BE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032" w:rsidRPr="00024C56" w:rsidRDefault="00583032" w:rsidP="0058303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 xml:space="preserve">EU </w:t>
      </w:r>
      <w:r w:rsidR="003A6F80"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3A6F80"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Arab Spring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83032" w:rsidRPr="00024C56" w:rsidTr="00CA469F">
        <w:trPr>
          <w:trHeight w:val="129"/>
        </w:trPr>
        <w:tc>
          <w:tcPr>
            <w:tcW w:w="1890" w:type="dxa"/>
          </w:tcPr>
          <w:p w:rsidR="00583032" w:rsidRPr="00024C56" w:rsidRDefault="003A6F80" w:rsidP="00CA469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8 February</w:t>
            </w:r>
          </w:p>
        </w:tc>
        <w:tc>
          <w:tcPr>
            <w:tcW w:w="8370" w:type="dxa"/>
          </w:tcPr>
          <w:p w:rsidR="00583032" w:rsidRPr="00024C56" w:rsidRDefault="003A6F80" w:rsidP="003A6F80">
            <w:pPr>
              <w:pStyle w:val="NoSpacing"/>
              <w:rPr>
                <w:lang w:val="en-GB"/>
              </w:rPr>
            </w:pPr>
            <w:r w:rsidRPr="006127D1">
              <w:rPr>
                <w:rFonts w:eastAsia="Calibri"/>
                <w:lang w:val="en-GB"/>
              </w:rPr>
              <w:t>EU's response t</w:t>
            </w:r>
            <w:r w:rsidR="00A311C7" w:rsidRPr="006127D1">
              <w:rPr>
                <w:rFonts w:eastAsia="Calibri"/>
              </w:rPr>
              <w:t>o the Arab Spring: t</w:t>
            </w:r>
            <w:r w:rsidR="00F541DA" w:rsidRPr="006127D1">
              <w:rPr>
                <w:rFonts w:eastAsia="Calibri"/>
                <w:lang w:val="en-GB"/>
              </w:rPr>
              <w:t>he state-of-</w:t>
            </w:r>
            <w:r w:rsidRPr="006127D1">
              <w:rPr>
                <w:rFonts w:eastAsia="Calibri"/>
                <w:lang w:val="en-GB"/>
              </w:rPr>
              <w:t>play after two years</w:t>
            </w:r>
            <w:r w:rsidRPr="00024C56">
              <w:rPr>
                <w:rFonts w:eastAsia="Calibri"/>
                <w:lang w:val="en-GB"/>
              </w:rPr>
              <w:t xml:space="preserve">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16D7C4E5" wp14:editId="6EA93C1C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263" w:rsidRDefault="00991263" w:rsidP="00991263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35B03" w:rsidRPr="00024C56" w:rsidRDefault="00335B03" w:rsidP="00335B03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Turkey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35B03" w:rsidRPr="00024C56" w:rsidTr="005169F0">
        <w:trPr>
          <w:trHeight w:val="129"/>
        </w:trPr>
        <w:tc>
          <w:tcPr>
            <w:tcW w:w="1890" w:type="dxa"/>
          </w:tcPr>
          <w:p w:rsidR="00335B03" w:rsidRPr="00024C56" w:rsidRDefault="00335B03" w:rsidP="005169F0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5 February</w:t>
            </w:r>
          </w:p>
        </w:tc>
        <w:tc>
          <w:tcPr>
            <w:tcW w:w="8370" w:type="dxa"/>
          </w:tcPr>
          <w:p w:rsidR="00335B03" w:rsidRPr="006127D1" w:rsidRDefault="00335B03" w:rsidP="006127D1">
            <w:pPr>
              <w:pStyle w:val="NoSpacing"/>
            </w:pPr>
            <w:r w:rsidRPr="006127D1">
              <w:t>MEPs support Turkish government's talks with former Kurdistan Workers' Party chief Abdullah Öcalan</w:t>
            </w:r>
            <w:r w:rsidRPr="006127D1">
              <w:rPr>
                <w:rFonts w:eastAsia="Calibri"/>
              </w:rPr>
              <w:t xml:space="preserve"> </w:t>
            </w:r>
            <w:r w:rsidRPr="006127D1">
              <w:rPr>
                <w:noProof/>
                <w:lang w:val="en-GB" w:eastAsia="en-GB"/>
              </w:rPr>
              <w:drawing>
                <wp:inline distT="0" distB="0" distL="0" distR="0" wp14:anchorId="54F91991" wp14:editId="7356BF77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50D" w:rsidRPr="006127D1" w:rsidTr="004C250D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D" w:rsidRPr="00024C56" w:rsidRDefault="004C250D" w:rsidP="005F04AC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24C56">
              <w:rPr>
                <w:rFonts w:asciiTheme="majorHAnsi" w:hAnsiTheme="majorHAnsi" w:cs="Arial"/>
                <w:b/>
                <w:lang w:val="en-GB"/>
              </w:rPr>
              <w:t>14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0D" w:rsidRPr="006127D1" w:rsidRDefault="004C250D" w:rsidP="005F04AC">
            <w:pPr>
              <w:pStyle w:val="NoSpacing"/>
            </w:pPr>
            <w:r w:rsidRPr="006127D1">
              <w:t>EU-Turkey: C</w:t>
            </w:r>
            <w:r>
              <w:t>ommission for Enlargement Füle w</w:t>
            </w:r>
            <w:r w:rsidRPr="006127D1">
              <w:t xml:space="preserve">ith Minister Şahin about progress on women's rights </w:t>
            </w:r>
            <w:r w:rsidRPr="004C250D">
              <w:rPr>
                <w:noProof/>
                <w:lang w:val="en-GB" w:eastAsia="en-GB"/>
              </w:rPr>
              <w:drawing>
                <wp:inline distT="0" distB="0" distL="0" distR="0" wp14:anchorId="3D4865FA" wp14:editId="1D7CF8E5">
                  <wp:extent cx="161925" cy="152400"/>
                  <wp:effectExtent l="0" t="0" r="9525" b="0"/>
                  <wp:docPr id="39" name="Picture 39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D1" w:rsidRPr="004C250D" w:rsidRDefault="00F254D1" w:rsidP="00382D09">
      <w:pPr>
        <w:tabs>
          <w:tab w:val="left" w:pos="-450"/>
          <w:tab w:val="left" w:pos="-180"/>
        </w:tabs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C47DB5" w:rsidRPr="00024C56" w:rsidRDefault="00C47DB5" w:rsidP="00C47DB5">
      <w:pPr>
        <w:pStyle w:val="ColorfulList-Accent11"/>
        <w:numPr>
          <w:ilvl w:val="0"/>
          <w:numId w:val="1"/>
        </w:numPr>
        <w:spacing w:after="0" w:line="240" w:lineRule="auto"/>
        <w:ind w:left="-180"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024C5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VACANCIES &amp; 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B1558E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024C56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21 – </w:t>
            </w:r>
            <w:r w:rsidR="00B1558E" w:rsidRPr="00024C56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024C56" w:rsidRDefault="00B1558E" w:rsidP="00D4699C">
            <w:pPr>
              <w:pStyle w:val="NoSpacing"/>
              <w:rPr>
                <w:lang w:val="en-GB"/>
              </w:rPr>
            </w:pPr>
            <w:r w:rsidRPr="00024C56">
              <w:rPr>
                <w:rStyle w:val="Hyperlink"/>
                <w:color w:val="auto"/>
                <w:u w:val="none"/>
                <w:lang w:val="en-GB"/>
              </w:rPr>
              <w:t>Thinking out of the Box: Devising New European Policies to Face the Arab Spring</w:t>
            </w:r>
            <w:r w:rsidRPr="00024C56">
              <w:rPr>
                <w:lang w:val="en-GB"/>
              </w:rPr>
              <w:t xml:space="preserve"> (Conference </w:t>
            </w:r>
            <w:r w:rsidR="005C0E56" w:rsidRPr="00024C56">
              <w:rPr>
                <w:lang w:val="en-GB"/>
              </w:rPr>
              <w:t>organis</w:t>
            </w:r>
            <w:r w:rsidRPr="00024C56">
              <w:rPr>
                <w:lang w:val="en-GB"/>
              </w:rPr>
              <w:t xml:space="preserve">ed by University of Minho, Braga, PT)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04685859" wp14:editId="3211F226">
                  <wp:extent cx="158750" cy="151130"/>
                  <wp:effectExtent l="0" t="0" r="0" b="1270"/>
                  <wp:docPr id="41" name="Picture 38" descr="Description: 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437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00" w:rsidRPr="00024C56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21– </w:t>
            </w:r>
            <w:r w:rsidR="008A7437" w:rsidRPr="00024C56">
              <w:rPr>
                <w:rFonts w:ascii="Cambria" w:hAnsi="Cambria" w:cs="Arial"/>
                <w:b/>
                <w:lang w:val="en-GB"/>
              </w:rPr>
              <w:t xml:space="preserve">23 </w:t>
            </w:r>
          </w:p>
          <w:p w:rsidR="008A7437" w:rsidRPr="00024C56" w:rsidRDefault="008A74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37" w:rsidRPr="00024C56" w:rsidRDefault="008A7437" w:rsidP="00D4699C">
            <w:pPr>
              <w:pStyle w:val="NoSpacing"/>
              <w:rPr>
                <w:rStyle w:val="Hyperlink"/>
                <w:color w:val="auto"/>
                <w:u w:val="none"/>
                <w:lang w:val="en-GB"/>
              </w:rPr>
            </w:pPr>
            <w:r w:rsidRPr="00024C56">
              <w:rPr>
                <w:lang w:val="en-GB"/>
              </w:rPr>
              <w:t xml:space="preserve">Europe Inside-Out: Europe and Europeaness Exposed to Plural Observers (Conference organised by  Euroacademia, Athens, GR)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75836EE6" wp14:editId="4E425841">
                  <wp:extent cx="158750" cy="151130"/>
                  <wp:effectExtent l="0" t="0" r="0" b="1270"/>
                  <wp:docPr id="11" name="Picture 38" descr="Description: Description: 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024C56" w:rsidRDefault="00ED26CB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024C56" w:rsidRDefault="00272898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024C56" w:rsidRDefault="00ED26CB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The External Dimension of EU Counter-terrorism P</w:t>
            </w:r>
            <w:r w:rsidR="00C10FD3" w:rsidRPr="00024C56">
              <w:rPr>
                <w:lang w:val="en-GB"/>
              </w:rPr>
              <w:t>olicy (Conference organised by t</w:t>
            </w:r>
            <w:r w:rsidRPr="00024C56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Instituut, </w:t>
            </w:r>
            <w:r w:rsidR="00C10FD3" w:rsidRPr="00024C56">
              <w:rPr>
                <w:lang w:val="en-GB"/>
              </w:rPr>
              <w:t>Brussels, BE</w:t>
            </w:r>
            <w:r w:rsidRPr="00024C56">
              <w:rPr>
                <w:lang w:val="en-GB"/>
              </w:rPr>
              <w:t xml:space="preserve">) </w:t>
            </w:r>
            <w:r w:rsidR="00FB3F37" w:rsidRPr="00024C56">
              <w:rPr>
                <w:noProof/>
                <w:lang w:val="en-GB" w:eastAsia="en-GB"/>
              </w:rPr>
              <w:drawing>
                <wp:inline distT="0" distB="0" distL="0" distR="0" wp14:anchorId="62408243" wp14:editId="5FD23D92">
                  <wp:extent cx="158750" cy="151130"/>
                  <wp:effectExtent l="0" t="0" r="0" b="1270"/>
                  <wp:docPr id="23" name="Picture 70" descr="Description: Description: 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024C56" w:rsidRDefault="000436B1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24 – 28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024C56" w:rsidRDefault="000436B1" w:rsidP="00D4699C">
            <w:pPr>
              <w:pStyle w:val="NoSpacing"/>
              <w:rPr>
                <w:lang w:val="en-GB"/>
              </w:rPr>
            </w:pPr>
            <w:bookmarkStart w:id="1" w:name="top"/>
            <w:r w:rsidRPr="00024C56">
              <w:rPr>
                <w:lang w:val="en-GB"/>
              </w:rPr>
              <w:t>The Future of EU Foreign Policy:</w:t>
            </w:r>
            <w:r w:rsidR="0076272E" w:rsidRPr="00024C56">
              <w:rPr>
                <w:lang w:val="en-GB"/>
              </w:rPr>
              <w:t xml:space="preserve"> Responsibility to Engage at a T</w:t>
            </w:r>
            <w:r w:rsidRPr="00024C56">
              <w:rPr>
                <w:lang w:val="en-GB"/>
              </w:rPr>
              <w:t>ime of Global Crisis</w:t>
            </w:r>
            <w:bookmarkEnd w:id="1"/>
            <w:r w:rsidR="00AA6EE9" w:rsidRPr="00024C56">
              <w:rPr>
                <w:lang w:val="en-GB"/>
              </w:rPr>
              <w:t xml:space="preserve"> (Seminar organised by </w:t>
            </w:r>
            <w:r w:rsidR="008B0CC1" w:rsidRPr="00024C56">
              <w:rPr>
                <w:lang w:val="en-GB"/>
              </w:rPr>
              <w:t>the</w:t>
            </w:r>
            <w:r w:rsidRPr="00024C56">
              <w:rPr>
                <w:lang w:val="en-GB"/>
              </w:rPr>
              <w:t xml:space="preserve"> Montesquieu Instituut, </w:t>
            </w:r>
            <w:r w:rsidR="00AA6EE9" w:rsidRPr="00024C56">
              <w:rPr>
                <w:lang w:val="en-GB"/>
              </w:rPr>
              <w:t xml:space="preserve">Institute for Cultural Diplomacy, </w:t>
            </w:r>
            <w:r w:rsidRPr="00024C56">
              <w:rPr>
                <w:lang w:val="en-GB"/>
              </w:rPr>
              <w:t xml:space="preserve">Brussels, BE)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1F910633" wp14:editId="19A7852E">
                  <wp:extent cx="158750" cy="151130"/>
                  <wp:effectExtent l="0" t="0" r="0" b="1270"/>
                  <wp:docPr id="43" name="Picture 70" descr="Description: Description: 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6D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024C56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4 –</w:t>
            </w:r>
            <w:r w:rsidR="003D2DCB" w:rsidRPr="00024C56">
              <w:rPr>
                <w:rFonts w:ascii="Cambria" w:hAnsi="Cambria" w:cs="Arial"/>
                <w:b/>
                <w:lang w:val="en-GB"/>
              </w:rPr>
              <w:t xml:space="preserve"> 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024C56" w:rsidRDefault="00C73C6D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Strategic Partnership? EU-China Relations under a New Leadership (Workshop organised by EU-China Collaborative Research Network, Beijing, CN)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4AAD0775" wp14:editId="6B03F3DC">
                  <wp:extent cx="158750" cy="151130"/>
                  <wp:effectExtent l="0" t="0" r="0" b="1270"/>
                  <wp:docPr id="42" name="Picture 90" descr="Description: Description: 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57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57" w:rsidRPr="00024C56" w:rsidRDefault="006D555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21 – 22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557" w:rsidRPr="00024C56" w:rsidRDefault="006D5557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The Neighbours of the EU's Neighbours: Legal, Political, Security and Socio-Economic Challenges beyond the ENP (Conference organised by the</w:t>
            </w:r>
            <w:r w:rsidRPr="00024C56">
              <w:rPr>
                <w:rStyle w:val="Strong"/>
                <w:b w:val="0"/>
                <w:bCs w:val="0"/>
                <w:lang w:val="en-GB"/>
              </w:rPr>
              <w:t xml:space="preserve"> Department of EU International Relations and Diplomacy Studies</w:t>
            </w:r>
            <w:r w:rsidRPr="00024C56">
              <w:rPr>
                <w:lang w:val="en-GB"/>
              </w:rPr>
              <w:t xml:space="preserve">, College of Europe, Bruges, BE)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11AF2F64" wp14:editId="08B9DB89">
                  <wp:extent cx="158750" cy="151130"/>
                  <wp:effectExtent l="0" t="0" r="0" b="1270"/>
                  <wp:docPr id="15" name="Picture 90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36C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024C56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5 – </w:t>
            </w:r>
            <w:r w:rsidR="00A8436C" w:rsidRPr="00024C56">
              <w:rPr>
                <w:rFonts w:ascii="Cambria" w:hAnsi="Cambria" w:cs="Arial"/>
                <w:b/>
                <w:lang w:val="en-GB"/>
              </w:rPr>
              <w:t xml:space="preserve">8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024C56" w:rsidRDefault="00A8436C" w:rsidP="00D4699C">
            <w:pPr>
              <w:pStyle w:val="NoSpacing"/>
              <w:rPr>
                <w:lang w:val="en-GB"/>
              </w:rPr>
            </w:pPr>
            <w:r w:rsidRPr="00024C56">
              <w:rPr>
                <w:rStyle w:val="Hyperlink"/>
                <w:color w:val="auto"/>
                <w:u w:val="none"/>
                <w:lang w:val="en-GB"/>
              </w:rPr>
              <w:t>Europe: Crisis and Renewal (</w:t>
            </w:r>
            <w:r w:rsidR="00CD33D2" w:rsidRPr="00024C56">
              <w:rPr>
                <w:rStyle w:val="Hyperlink"/>
                <w:color w:val="auto"/>
                <w:u w:val="none"/>
                <w:lang w:val="en-GB"/>
              </w:rPr>
              <w:t>Conference organised</w:t>
            </w:r>
            <w:r w:rsidR="00982036" w:rsidRPr="00024C56">
              <w:rPr>
                <w:rStyle w:val="Hyperlink"/>
                <w:color w:val="auto"/>
                <w:u w:val="none"/>
                <w:lang w:val="en-GB"/>
              </w:rPr>
              <w:t xml:space="preserve"> by the </w:t>
            </w:r>
            <w:r w:rsidR="00982036" w:rsidRPr="00024C56">
              <w:rPr>
                <w:rStyle w:val="Strong"/>
                <w:b w:val="0"/>
                <w:bCs w:val="0"/>
                <w:lang w:val="en-GB"/>
              </w:rPr>
              <w:t>British Association for Slavonic and East European Studies</w:t>
            </w:r>
            <w:r w:rsidR="00982036" w:rsidRPr="00024C56">
              <w:rPr>
                <w:lang w:val="en-GB"/>
              </w:rPr>
              <w:t xml:space="preserve"> and the </w:t>
            </w:r>
            <w:r w:rsidR="00982036" w:rsidRPr="00024C56">
              <w:rPr>
                <w:rStyle w:val="Strong"/>
                <w:b w:val="0"/>
                <w:bCs w:val="0"/>
                <w:lang w:val="en-GB"/>
              </w:rPr>
              <w:t xml:space="preserve">International Council for Central and East European Studies, Cambridge, UK) </w:t>
            </w:r>
            <w:r w:rsidR="00982036" w:rsidRPr="00024C56">
              <w:rPr>
                <w:noProof/>
                <w:lang w:val="en-GB" w:eastAsia="en-GB"/>
              </w:rPr>
              <w:drawing>
                <wp:inline distT="0" distB="0" distL="0" distR="0" wp14:anchorId="5D27BFD4" wp14:editId="58F71689">
                  <wp:extent cx="158750" cy="151130"/>
                  <wp:effectExtent l="0" t="0" r="0" b="1270"/>
                  <wp:docPr id="28" name="Picture 90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BC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024C56" w:rsidRDefault="003524B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15</w:t>
            </w:r>
            <w:r w:rsidR="0048726A" w:rsidRPr="00024C56">
              <w:rPr>
                <w:rFonts w:ascii="Cambria" w:hAnsi="Cambria" w:cs="Arial"/>
                <w:b/>
                <w:lang w:val="en-GB"/>
              </w:rPr>
              <w:t xml:space="preserve"> – </w:t>
            </w:r>
            <w:r w:rsidRPr="00024C56">
              <w:rPr>
                <w:rFonts w:ascii="Cambria" w:hAnsi="Cambria" w:cs="Arial"/>
                <w:b/>
                <w:lang w:val="en-GB"/>
              </w:rPr>
              <w:t xml:space="preserve">16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024C56" w:rsidRDefault="003524BC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Russia and the EU: The Future of Europe and Eurasia (Conference organised by the </w:t>
            </w:r>
            <w:r w:rsidRPr="00024C56">
              <w:rPr>
                <w:rStyle w:val="Strong"/>
                <w:b w:val="0"/>
                <w:bCs w:val="0"/>
                <w:lang w:val="en-GB"/>
              </w:rPr>
              <w:t xml:space="preserve">Russian Academy of Sciences, Institute of Europe, Moscow, RU)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1A285C8A" wp14:editId="1972DAA6">
                  <wp:extent cx="158750" cy="151130"/>
                  <wp:effectExtent l="0" t="0" r="0" b="1270"/>
                  <wp:docPr id="29" name="Picture 90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B5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024C56" w:rsidRDefault="00AF67B5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17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024C56" w:rsidRDefault="00AF67B5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Enhancing the Intercultural Dialogu</w:t>
            </w:r>
            <w:r w:rsidR="0076272E" w:rsidRPr="00024C56">
              <w:rPr>
                <w:lang w:val="en-GB"/>
              </w:rPr>
              <w:t>e between Europe and Africa to Promote the Stability and Economic Development within the t</w:t>
            </w:r>
            <w:r w:rsidRPr="00024C56">
              <w:rPr>
                <w:lang w:val="en-GB"/>
              </w:rPr>
              <w:t>wo C</w:t>
            </w:r>
            <w:r w:rsidR="007F34AF" w:rsidRPr="00024C56">
              <w:rPr>
                <w:lang w:val="en-GB"/>
              </w:rPr>
              <w:t xml:space="preserve">ontinents (Seminar organised by </w:t>
            </w:r>
            <w:r w:rsidR="008B0CC1" w:rsidRPr="00024C56">
              <w:rPr>
                <w:lang w:val="en-GB"/>
              </w:rPr>
              <w:t>the</w:t>
            </w:r>
            <w:r w:rsidRPr="00024C56">
              <w:rPr>
                <w:lang w:val="en-GB"/>
              </w:rPr>
              <w:t xml:space="preserve"> Montesquieu Instituut, </w:t>
            </w:r>
            <w:r w:rsidR="007F34AF" w:rsidRPr="00024C56">
              <w:rPr>
                <w:lang w:val="en-GB"/>
              </w:rPr>
              <w:t xml:space="preserve">Institute for Cultural Diplomacy, </w:t>
            </w:r>
            <w:r w:rsidRPr="00024C56">
              <w:rPr>
                <w:lang w:val="en-GB"/>
              </w:rPr>
              <w:t xml:space="preserve">Brussels, BE)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663AD4D7" wp14:editId="7A042155">
                  <wp:extent cx="158750" cy="151130"/>
                  <wp:effectExtent l="0" t="0" r="0" b="1270"/>
                  <wp:docPr id="44" name="Picture 90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024C56" w:rsidRDefault="008702D4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024C56" w:rsidRDefault="008702D4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EU environmental norms and third countries: the EU as a glo</w:t>
            </w:r>
            <w:r w:rsidR="00B53314" w:rsidRPr="00024C56">
              <w:rPr>
                <w:lang w:val="en-GB"/>
              </w:rPr>
              <w:t xml:space="preserve">bal role model? </w:t>
            </w:r>
            <w:r w:rsidR="002916F2" w:rsidRPr="00024C56">
              <w:rPr>
                <w:lang w:val="en-GB"/>
              </w:rPr>
              <w:t>(Workshop organis</w:t>
            </w:r>
            <w:r w:rsidRPr="00024C56">
              <w:rPr>
                <w:lang w:val="en-GB"/>
              </w:rPr>
              <w:t>ed by the Centre for the Law of EU External Relations (CLEER)</w:t>
            </w:r>
            <w:r w:rsidR="00F06F45" w:rsidRPr="00024C56">
              <w:rPr>
                <w:lang w:val="en-GB"/>
              </w:rPr>
              <w:t>,</w:t>
            </w:r>
            <w:r w:rsidR="00685B8A" w:rsidRPr="00024C56">
              <w:rPr>
                <w:lang w:val="en-GB"/>
              </w:rPr>
              <w:t xml:space="preserve"> T.M.C. Asser Instituut</w:t>
            </w:r>
            <w:r w:rsidRPr="00024C56">
              <w:rPr>
                <w:lang w:val="en-GB"/>
              </w:rPr>
              <w:t xml:space="preserve"> and the European Environmental Law (EEL) Network, The Hague, NL) </w:t>
            </w:r>
            <w:r w:rsidR="00FB3F37" w:rsidRPr="00024C56">
              <w:rPr>
                <w:noProof/>
                <w:lang w:val="en-GB" w:eastAsia="en-GB"/>
              </w:rPr>
              <w:drawing>
                <wp:inline distT="0" distB="0" distL="0" distR="0" wp14:anchorId="0B7FA2EF" wp14:editId="3A9A516A">
                  <wp:extent cx="158750" cy="151130"/>
                  <wp:effectExtent l="0" t="0" r="0" b="1270"/>
                  <wp:docPr id="25" name="Picture 53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FC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024C56" w:rsidRDefault="007518F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25 – 26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024C56" w:rsidRDefault="007518FC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What is a Workable Immigrant Integration Policy? And How Can It be Measured? (Seminar organised by the European Institute of Public Administration (EIPA),</w:t>
            </w:r>
            <w:r w:rsidRPr="00024C56">
              <w:rPr>
                <w:rFonts w:eastAsia="Calibri"/>
                <w:lang w:val="en-GB"/>
              </w:rPr>
              <w:t xml:space="preserve"> Maastricht, NL)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4D3217E3" wp14:editId="15CB4B24">
                  <wp:extent cx="158750" cy="151130"/>
                  <wp:effectExtent l="0" t="0" r="0" b="1270"/>
                  <wp:docPr id="46" name="Picture 53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197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7" w:rsidRPr="00024C56" w:rsidRDefault="00C8519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6 May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7" w:rsidRPr="00024C56" w:rsidRDefault="00C9445F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How to Legally Accommodate Variable Geometry in EU External A</w:t>
            </w:r>
            <w:r w:rsidR="00C85197" w:rsidRPr="00024C56">
              <w:rPr>
                <w:lang w:val="en-GB"/>
              </w:rPr>
              <w:t>ction?(Conference organised by Centre for European Policy Studies (CEPS), the Centre for European Constituti</w:t>
            </w:r>
            <w:r w:rsidR="007316BB" w:rsidRPr="00024C56">
              <w:rPr>
                <w:lang w:val="en-GB"/>
              </w:rPr>
              <w:t xml:space="preserve">onalization and Security (CECS), </w:t>
            </w:r>
            <w:r w:rsidR="00C85197" w:rsidRPr="00024C56">
              <w:rPr>
                <w:lang w:val="en-GB"/>
              </w:rPr>
              <w:t xml:space="preserve">the Faculty of Law, University of Copenhagen, the Amsterdam Centre for Euro-pean Law and Governance (ACELG) and the Centre for the Law of EU External Relations (CLEER), Brussels, BE) </w:t>
            </w:r>
            <w:r w:rsidR="00C85197" w:rsidRPr="00024C56">
              <w:rPr>
                <w:noProof/>
                <w:lang w:val="en-GB" w:eastAsia="en-GB"/>
              </w:rPr>
              <w:drawing>
                <wp:inline distT="0" distB="0" distL="0" distR="0" wp14:anchorId="330E583B" wp14:editId="485B9318">
                  <wp:extent cx="158750" cy="151130"/>
                  <wp:effectExtent l="0" t="0" r="0" b="1270"/>
                  <wp:docPr id="16" name="Picture 53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6F" w:rsidRPr="00024C56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6F" w:rsidRPr="00024C56" w:rsidRDefault="0032011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13 M</w:t>
            </w:r>
            <w:r w:rsidR="00DF416F" w:rsidRPr="00024C56">
              <w:rPr>
                <w:rFonts w:ascii="Cambria" w:hAnsi="Cambria" w:cs="Arial"/>
                <w:b/>
                <w:lang w:val="en-GB"/>
              </w:rPr>
              <w:t xml:space="preserve">ay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20" w:rsidRPr="00024C56" w:rsidRDefault="00DF416F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The Impact of EU Membership since 1973 (Conference organised by the Academic </w:t>
            </w:r>
            <w:r w:rsidRPr="00024C56">
              <w:rPr>
                <w:lang w:val="en-GB"/>
              </w:rPr>
              <w:lastRenderedPageBreak/>
              <w:t xml:space="preserve">Association for the Contemporary European Studies, London, UK)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7C26DA61" wp14:editId="7994B332">
                  <wp:extent cx="158750" cy="151130"/>
                  <wp:effectExtent l="0" t="0" r="0" b="1270"/>
                  <wp:docPr id="30" name="Picture 53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024C56" w:rsidTr="00A87AFD">
        <w:trPr>
          <w:trHeight w:val="57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98" w:rsidRPr="00024C56" w:rsidRDefault="00C00D40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lastRenderedPageBreak/>
              <w:t xml:space="preserve">5 – 8 June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024C56" w:rsidRDefault="00E5421F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New Approaches to Understanding Contemporary Global Energy Relations </w:t>
            </w:r>
            <w:r w:rsidR="00D71BA0" w:rsidRPr="00024C56">
              <w:rPr>
                <w:lang w:val="en-GB"/>
              </w:rPr>
              <w:t>(Workshop organis</w:t>
            </w:r>
            <w:r w:rsidRPr="00024C56">
              <w:rPr>
                <w:lang w:val="en-GB"/>
              </w:rPr>
              <w:t>ed by the European Internationa</w:t>
            </w:r>
            <w:r w:rsidR="00C26FA8" w:rsidRPr="00024C56">
              <w:rPr>
                <w:lang w:val="en-GB"/>
              </w:rPr>
              <w:t>l Studies Association, Tartu, EE</w:t>
            </w:r>
            <w:r w:rsidRPr="00024C56">
              <w:rPr>
                <w:lang w:val="en-GB"/>
              </w:rPr>
              <w:t xml:space="preserve">) </w:t>
            </w:r>
            <w:r w:rsidR="00FB3F37" w:rsidRPr="00024C56">
              <w:rPr>
                <w:noProof/>
                <w:lang w:val="en-GB" w:eastAsia="en-GB"/>
              </w:rPr>
              <w:drawing>
                <wp:inline distT="0" distB="0" distL="0" distR="0" wp14:anchorId="58AB7E06" wp14:editId="460E8592">
                  <wp:extent cx="158750" cy="151130"/>
                  <wp:effectExtent l="0" t="0" r="0" b="1270"/>
                  <wp:docPr id="26" name="Picture 43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701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024C56" w:rsidRDefault="00F4370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21 June</w:t>
            </w:r>
          </w:p>
          <w:p w:rsidR="0099334A" w:rsidRPr="00024C56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024C56" w:rsidRDefault="00F43701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European Union: Solidarity in Question (Conference organised by </w:t>
            </w:r>
            <w:r w:rsidR="00AE66AC" w:rsidRPr="00024C56">
              <w:rPr>
                <w:lang w:val="en-GB"/>
              </w:rPr>
              <w:t>t</w:t>
            </w:r>
            <w:r w:rsidR="00BD7FE2" w:rsidRPr="00024C56">
              <w:rPr>
                <w:lang w:val="en-GB"/>
              </w:rPr>
              <w:t xml:space="preserve">he Centre of European Law, </w:t>
            </w:r>
            <w:r w:rsidR="00D011A0" w:rsidRPr="00024C56">
              <w:rPr>
                <w:lang w:val="en-GB"/>
              </w:rPr>
              <w:t xml:space="preserve">King's College </w:t>
            </w:r>
            <w:r w:rsidRPr="00024C56">
              <w:rPr>
                <w:lang w:val="en-GB"/>
              </w:rPr>
              <w:t xml:space="preserve">London, UK)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36270044" wp14:editId="1141FC75">
                  <wp:extent cx="158750" cy="151130"/>
                  <wp:effectExtent l="0" t="0" r="0" b="1270"/>
                  <wp:docPr id="33" name="Picture 43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CC1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024C56" w:rsidRDefault="008B0CC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25 – 27 June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024C56" w:rsidRDefault="00504CC6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Analyz</w:t>
            </w:r>
            <w:r w:rsidR="002B49C9" w:rsidRPr="00024C56">
              <w:rPr>
                <w:lang w:val="en-GB"/>
              </w:rPr>
              <w:t>ing</w:t>
            </w:r>
            <w:r w:rsidR="008B0CC1" w:rsidRPr="00024C56">
              <w:rPr>
                <w:lang w:val="en-GB"/>
              </w:rPr>
              <w:t xml:space="preserve"> the Evolution of Policy Agendas: In Europe and North America (Mini-symposium organised by the Montesquieu Institu</w:t>
            </w:r>
            <w:r w:rsidR="002B49C9" w:rsidRPr="00024C56">
              <w:rPr>
                <w:lang w:val="en-GB"/>
              </w:rPr>
              <w:t>ut</w:t>
            </w:r>
            <w:r w:rsidR="008B0CC1" w:rsidRPr="00024C56">
              <w:rPr>
                <w:lang w:val="en-GB"/>
              </w:rPr>
              <w:t xml:space="preserve"> in cooperation with the University of Barcelona and the University of North Carolina at Chapel Hill, Amsterdam, NL) </w:t>
            </w:r>
            <w:r w:rsidR="008B0CC1" w:rsidRPr="00024C56">
              <w:rPr>
                <w:noProof/>
                <w:lang w:val="en-GB" w:eastAsia="en-GB"/>
              </w:rPr>
              <w:drawing>
                <wp:inline distT="0" distB="0" distL="0" distR="0" wp14:anchorId="2B7EE07C" wp14:editId="3D76AF91">
                  <wp:extent cx="158750" cy="151130"/>
                  <wp:effectExtent l="0" t="0" r="0" b="1270"/>
                  <wp:docPr id="45" name="Picture 16" descr="Description: Description: 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82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024C56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 – 5 July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024C56" w:rsidRDefault="003B0D82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European and Transnational Rulemaking (</w:t>
            </w:r>
            <w:r w:rsidR="00FA62AD" w:rsidRPr="00024C56">
              <w:rPr>
                <w:lang w:val="en-GB"/>
              </w:rPr>
              <w:t xml:space="preserve">Workshop organised by the Amsterdam Centre for European Law and Governance, University of Amsterdam, NL)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0D3A2233" wp14:editId="0A3EADD0">
                  <wp:extent cx="158750" cy="151130"/>
                  <wp:effectExtent l="0" t="0" r="0" b="1270"/>
                  <wp:docPr id="58" name="Picture 16" descr="Description: Description: ArticlesIcon1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C1E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024C56" w:rsidRDefault="00DE3C1E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Call for Papers: Deadline  </w:t>
            </w:r>
          </w:p>
          <w:p w:rsidR="00DE3C1E" w:rsidRPr="00024C56" w:rsidRDefault="00DE3C1E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1E" w:rsidRPr="00024C56" w:rsidRDefault="00DE3C1E" w:rsidP="004D35F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The EU as a model of soft power in the Eastern neighbourhood (Conference organised </w:t>
            </w:r>
            <w:r w:rsidR="004D35FC" w:rsidRPr="00024C56">
              <w:rPr>
                <w:lang w:val="en-GB"/>
              </w:rPr>
              <w:t xml:space="preserve">on 15-17 May </w:t>
            </w:r>
            <w:r w:rsidRPr="00024C56">
              <w:rPr>
                <w:lang w:val="en-GB"/>
              </w:rPr>
              <w:t>by Alexandru Ioan Cuza University of Iaşi, Centre for European Studies, Iaşi, RO)</w:t>
            </w:r>
            <w:r w:rsidR="00514883" w:rsidRPr="00024C56">
              <w:rPr>
                <w:lang w:val="en-GB"/>
              </w:rPr>
              <w:t xml:space="preserve"> </w:t>
            </w:r>
            <w:r w:rsidR="00514883" w:rsidRPr="00024C56">
              <w:rPr>
                <w:noProof/>
                <w:lang w:val="en-GB" w:eastAsia="en-GB"/>
              </w:rPr>
              <w:drawing>
                <wp:inline distT="0" distB="0" distL="0" distR="0" wp14:anchorId="219EA948" wp14:editId="5ED0E2C8">
                  <wp:extent cx="158750" cy="151130"/>
                  <wp:effectExtent l="0" t="0" r="0" b="1270"/>
                  <wp:docPr id="27" name="Picture 16" descr="Description: Description: ArticlesIcon1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897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97" w:rsidRPr="00024C56" w:rsidRDefault="00205897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Call for Papers: Deadline  </w:t>
            </w:r>
          </w:p>
          <w:p w:rsidR="00205897" w:rsidRPr="00024C56" w:rsidRDefault="00205897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97" w:rsidRPr="00024C56" w:rsidRDefault="00205897" w:rsidP="00D4699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EU Emergency Policies 6 – 7 June (</w:t>
            </w:r>
            <w:r w:rsidR="00514883" w:rsidRPr="00024C56">
              <w:rPr>
                <w:lang w:val="en-GB"/>
              </w:rPr>
              <w:t xml:space="preserve">ReSHAPE annual </w:t>
            </w:r>
            <w:r w:rsidRPr="00024C56">
              <w:rPr>
                <w:lang w:val="en-GB"/>
              </w:rPr>
              <w:t>workshop organised by</w:t>
            </w:r>
            <w:r w:rsidR="00514883" w:rsidRPr="00024C56">
              <w:rPr>
                <w:lang w:val="en-GB"/>
              </w:rPr>
              <w:t xml:space="preserve"> </w:t>
            </w:r>
            <w:r w:rsidR="000C3B86" w:rsidRPr="00024C56">
              <w:rPr>
                <w:lang w:val="en-GB"/>
              </w:rPr>
              <w:t xml:space="preserve">the </w:t>
            </w:r>
            <w:r w:rsidR="00514883" w:rsidRPr="00024C56">
              <w:rPr>
                <w:lang w:val="en-GB"/>
              </w:rPr>
              <w:t>Department of Political and Social Sciences, University of Catania, IT)</w:t>
            </w:r>
            <w:r w:rsidRPr="00024C56">
              <w:rPr>
                <w:lang w:val="en-GB"/>
              </w:rPr>
              <w:t xml:space="preserve"> </w:t>
            </w:r>
            <w:r w:rsidR="00514883" w:rsidRPr="00024C56">
              <w:rPr>
                <w:noProof/>
                <w:lang w:val="en-GB" w:eastAsia="en-GB"/>
              </w:rPr>
              <w:drawing>
                <wp:inline distT="0" distB="0" distL="0" distR="0" wp14:anchorId="0E98F245" wp14:editId="1C92EBDA">
                  <wp:extent cx="158750" cy="151130"/>
                  <wp:effectExtent l="0" t="0" r="0" b="1270"/>
                  <wp:docPr id="22" name="Picture 16" descr="Description: Description: ArticlesIcon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425" w:rsidRPr="00024C56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5" w:rsidRDefault="00FB2425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Call for Papers:</w:t>
            </w:r>
          </w:p>
          <w:p w:rsidR="00FB2425" w:rsidRDefault="00FB2425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Deadline </w:t>
            </w:r>
          </w:p>
          <w:p w:rsidR="00FB2425" w:rsidRPr="00024C56" w:rsidRDefault="00FB2425" w:rsidP="00205897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24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25" w:rsidRPr="00FB2425" w:rsidRDefault="00FB2425" w:rsidP="00FB2425">
            <w:pPr>
              <w:pStyle w:val="NoSpacing"/>
              <w:rPr>
                <w:lang w:val="en-GB"/>
              </w:rPr>
            </w:pPr>
            <w:r>
              <w:t xml:space="preserve">The </w:t>
            </w:r>
            <w:r w:rsidRPr="00FB2425">
              <w:t xml:space="preserve">politics of foreign aid 18 – 21 September </w:t>
            </w:r>
            <w:r>
              <w:t>(8</w:t>
            </w:r>
            <w:r w:rsidRPr="00FB2425">
              <w:rPr>
                <w:vertAlign w:val="superscript"/>
              </w:rPr>
              <w:t>th</w:t>
            </w:r>
            <w:r w:rsidR="00A20221">
              <w:t xml:space="preserve"> Pan-European Conference on </w:t>
            </w:r>
            <w:r w:rsidRPr="00FB2425">
              <w:t xml:space="preserve">International Relations organised by the ECPR </w:t>
            </w:r>
            <w:r w:rsidR="00A20221">
              <w:t xml:space="preserve">Standing Group on International </w:t>
            </w:r>
            <w:r w:rsidRPr="00FB2425">
              <w:t xml:space="preserve">Relations and EISA, the Institute of International Relations, University of Warsaw </w:t>
            </w:r>
            <w:r w:rsidR="00A20221">
              <w:t xml:space="preserve">and </w:t>
            </w:r>
            <w:r w:rsidRPr="00FB2425">
              <w:t>the Polish Association for International Studies</w:t>
            </w:r>
            <w:r>
              <w:t>, Warsaw, PL</w:t>
            </w:r>
            <w:r w:rsidRPr="00FB2425">
              <w:t>)</w:t>
            </w:r>
            <w:r>
              <w:t xml:space="preserve">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19ECC59C" wp14:editId="2B65C12C">
                  <wp:extent cx="158750" cy="151130"/>
                  <wp:effectExtent l="0" t="0" r="0" b="1270"/>
                  <wp:docPr id="13" name="Picture 16" descr="Description: Description: ArticlesIcon1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B4" w:rsidRPr="00024C56" w:rsidTr="00B74E00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4" w:rsidRPr="00024C56" w:rsidRDefault="00D44BB4" w:rsidP="00D44BB4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EIB Internship:</w:t>
            </w:r>
          </w:p>
          <w:p w:rsidR="00D44BB4" w:rsidRPr="00024C56" w:rsidRDefault="00D44BB4" w:rsidP="00D44BB4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Deadline </w:t>
            </w:r>
          </w:p>
          <w:p w:rsidR="00D44BB4" w:rsidRPr="00024C56" w:rsidRDefault="00D44BB4" w:rsidP="00D44BB4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28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BB4" w:rsidRPr="00024C56" w:rsidRDefault="00D44BB4" w:rsidP="004D35F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 xml:space="preserve">The Eastern Partnership Internship Programme (The European Investment Bank) </w:t>
            </w:r>
            <w:r w:rsidRPr="00024C56">
              <w:rPr>
                <w:noProof/>
                <w:lang w:val="en-GB" w:eastAsia="en-GB"/>
              </w:rPr>
              <w:drawing>
                <wp:inline distT="0" distB="0" distL="0" distR="0" wp14:anchorId="4B6ED92B" wp14:editId="768E31B1">
                  <wp:extent cx="158750" cy="151130"/>
                  <wp:effectExtent l="0" t="0" r="0" b="1270"/>
                  <wp:docPr id="37" name="Picture 16" descr="Description: Description: ArticlesIcon1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CA" w:rsidRPr="00024C56" w:rsidTr="00B74E00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Pr="00024C56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PhD Vacancy:</w:t>
            </w:r>
          </w:p>
          <w:p w:rsidR="00751ACA" w:rsidRPr="00024C56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Deadline</w:t>
            </w:r>
          </w:p>
          <w:p w:rsidR="00751ACA" w:rsidRPr="00024C56" w:rsidRDefault="002C2EAF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>1 March</w:t>
            </w:r>
          </w:p>
          <w:p w:rsidR="00751ACA" w:rsidRPr="00024C56" w:rsidRDefault="00751ACA" w:rsidP="00751AC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024C56">
              <w:rPr>
                <w:rFonts w:ascii="Cambria" w:hAnsi="Cambria" w:cs="Arial"/>
                <w:b/>
                <w:lang w:val="en-GB"/>
              </w:rPr>
              <w:t xml:space="preserve"> 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CA" w:rsidRPr="00024C56" w:rsidRDefault="0013483B" w:rsidP="004D35FC">
            <w:pPr>
              <w:pStyle w:val="NoSpacing"/>
              <w:rPr>
                <w:lang w:val="en-GB"/>
              </w:rPr>
            </w:pPr>
            <w:r w:rsidRPr="00024C56">
              <w:rPr>
                <w:lang w:val="en-GB"/>
              </w:rPr>
              <w:t>PhD position</w:t>
            </w:r>
            <w:r w:rsidR="004D35FC" w:rsidRPr="00024C56">
              <w:rPr>
                <w:lang w:val="en-GB"/>
              </w:rPr>
              <w:t xml:space="preserve"> </w:t>
            </w:r>
            <w:r w:rsidR="00C44C0C" w:rsidRPr="00024C56">
              <w:rPr>
                <w:lang w:val="en-GB"/>
              </w:rPr>
              <w:t xml:space="preserve">for </w:t>
            </w:r>
            <w:r w:rsidR="004D35FC" w:rsidRPr="00024C56">
              <w:rPr>
                <w:lang w:val="en-GB"/>
              </w:rPr>
              <w:t>project on</w:t>
            </w:r>
            <w:r w:rsidR="00C44C0C" w:rsidRPr="00024C56">
              <w:rPr>
                <w:lang w:val="en-GB"/>
              </w:rPr>
              <w:t xml:space="preserve"> '</w:t>
            </w:r>
            <w:r w:rsidR="00B548AA" w:rsidRPr="00024C56">
              <w:rPr>
                <w:lang w:val="en-GB"/>
              </w:rPr>
              <w:t xml:space="preserve">External Action in a Multi-Tier </w:t>
            </w:r>
            <w:r w:rsidR="007914E7" w:rsidRPr="00024C56">
              <w:rPr>
                <w:lang w:val="en-GB"/>
              </w:rPr>
              <w:t>E</w:t>
            </w:r>
            <w:r w:rsidR="004D35FC" w:rsidRPr="00024C56">
              <w:rPr>
                <w:lang w:val="en-GB"/>
              </w:rPr>
              <w:t>uropean Union’</w:t>
            </w:r>
            <w:r w:rsidR="00B548AA" w:rsidRPr="00024C56">
              <w:rPr>
                <w:lang w:val="en-GB"/>
              </w:rPr>
              <w:t xml:space="preserve">, </w:t>
            </w:r>
            <w:r w:rsidR="004D35FC" w:rsidRPr="00024C56">
              <w:rPr>
                <w:lang w:val="en-GB"/>
              </w:rPr>
              <w:t xml:space="preserve">at the </w:t>
            </w:r>
            <w:r w:rsidR="00751ACA" w:rsidRPr="00024C56">
              <w:rPr>
                <w:lang w:val="en-GB"/>
              </w:rPr>
              <w:t>Amsterdam Centre for European Law and Governance (ACELG), University of Amsterdam</w:t>
            </w:r>
            <w:r w:rsidR="00EE15EF" w:rsidRPr="00024C56">
              <w:rPr>
                <w:lang w:val="en-GB"/>
              </w:rPr>
              <w:t xml:space="preserve">, NL </w:t>
            </w:r>
            <w:r w:rsidR="00EE15EF" w:rsidRPr="00024C56">
              <w:rPr>
                <w:noProof/>
                <w:lang w:val="en-GB" w:eastAsia="en-GB"/>
              </w:rPr>
              <w:drawing>
                <wp:inline distT="0" distB="0" distL="0" distR="0" wp14:anchorId="481542CB" wp14:editId="72B04A5F">
                  <wp:extent cx="158750" cy="151130"/>
                  <wp:effectExtent l="0" t="0" r="0" b="1270"/>
                  <wp:docPr id="31" name="Picture 16" descr="Description: Description: ArticlesIcon1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024C56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024C56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024C56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024C56">
        <w:rPr>
          <w:rFonts w:ascii="Cambria" w:hAnsi="Cambria" w:cs="Arial"/>
          <w:sz w:val="16"/>
          <w:szCs w:val="16"/>
          <w:lang w:val="en-GB"/>
        </w:rPr>
        <w:t>Petr Pribyla</w:t>
      </w:r>
      <w:r w:rsidRPr="00024C56">
        <w:rPr>
          <w:rFonts w:ascii="Cambria" w:hAnsi="Cambria" w:cs="Arial"/>
          <w:sz w:val="16"/>
          <w:szCs w:val="16"/>
          <w:lang w:val="en-GB"/>
        </w:rPr>
        <w:t xml:space="preserve"> &amp; Dr. Tamara Takács</w:t>
      </w:r>
    </w:p>
    <w:p w:rsidR="0070335A" w:rsidRPr="00024C56" w:rsidRDefault="00B70A99" w:rsidP="00E54052">
      <w:pPr>
        <w:spacing w:after="0"/>
        <w:jc w:val="right"/>
        <w:rPr>
          <w:rFonts w:ascii="Cambria" w:hAnsi="Cambria" w:cs="Arial"/>
          <w:sz w:val="15"/>
          <w:szCs w:val="15"/>
          <w:lang w:val="en-GB"/>
        </w:rPr>
      </w:pPr>
      <w:r w:rsidRPr="00024C56">
        <w:rPr>
          <w:rFonts w:ascii="Cambria" w:hAnsi="Cambria" w:cs="Arial"/>
          <w:sz w:val="15"/>
          <w:szCs w:val="15"/>
          <w:lang w:val="en-GB"/>
        </w:rPr>
        <w:t xml:space="preserve">T.M.C Asser Institute/CLEER, </w:t>
      </w:r>
      <w:r w:rsidR="00171247" w:rsidRPr="00024C56">
        <w:rPr>
          <w:rFonts w:ascii="Cambria" w:hAnsi="Cambria" w:cs="Arial"/>
          <w:sz w:val="15"/>
          <w:szCs w:val="15"/>
          <w:lang w:val="en-GB"/>
        </w:rPr>
        <w:t>The Hague, NL</w:t>
      </w:r>
    </w:p>
    <w:sectPr w:rsidR="0070335A" w:rsidRPr="00024C56" w:rsidSect="00827079">
      <w:footerReference w:type="default" r:id="rId73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4" w:rsidRDefault="00777DD4">
      <w:pPr>
        <w:spacing w:after="0" w:line="240" w:lineRule="auto"/>
      </w:pPr>
      <w:r>
        <w:separator/>
      </w:r>
    </w:p>
  </w:endnote>
  <w:endnote w:type="continuationSeparator" w:id="0">
    <w:p w:rsidR="00777DD4" w:rsidRDefault="007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D4" w:rsidRDefault="00777D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055">
      <w:rPr>
        <w:noProof/>
      </w:rPr>
      <w:t>1</w:t>
    </w:r>
    <w:r>
      <w:rPr>
        <w:noProof/>
      </w:rPr>
      <w:fldChar w:fldCharType="end"/>
    </w:r>
  </w:p>
  <w:p w:rsidR="00777DD4" w:rsidRDefault="00777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4" w:rsidRDefault="00777DD4">
      <w:pPr>
        <w:spacing w:after="0" w:line="240" w:lineRule="auto"/>
      </w:pPr>
      <w:r>
        <w:separator/>
      </w:r>
    </w:p>
  </w:footnote>
  <w:footnote w:type="continuationSeparator" w:id="0">
    <w:p w:rsidR="00777DD4" w:rsidRDefault="007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5pt;height:25.5pt;visibility:visible" o:bullet="t">
        <v:imagedata r:id="rId1" o:title="ArticlesIcon1"/>
      </v:shape>
    </w:pict>
  </w:numPicBullet>
  <w:abstractNum w:abstractNumId="0">
    <w:nsid w:val="203B302E"/>
    <w:multiLevelType w:val="hybridMultilevel"/>
    <w:tmpl w:val="C17414BA"/>
    <w:lvl w:ilvl="0" w:tplc="3612D646">
      <w:start w:val="1"/>
      <w:numFmt w:val="upperLetter"/>
      <w:lvlText w:val="%1."/>
      <w:lvlJc w:val="left"/>
      <w:pPr>
        <w:ind w:left="780" w:hanging="360"/>
      </w:pPr>
      <w:rPr>
        <w:rFonts w:ascii="Myriad Pro" w:eastAsia="Calibri" w:hAnsi="Myriad Pro" w:cs="Myriad Pro" w:hint="default"/>
        <w:b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8F05FE"/>
    <w:multiLevelType w:val="hybridMultilevel"/>
    <w:tmpl w:val="ADE264EC"/>
    <w:lvl w:ilvl="0" w:tplc="A5C4BC8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073B"/>
    <w:rsid w:val="00001096"/>
    <w:rsid w:val="0000145F"/>
    <w:rsid w:val="00001981"/>
    <w:rsid w:val="00001CF2"/>
    <w:rsid w:val="00001FA7"/>
    <w:rsid w:val="00002159"/>
    <w:rsid w:val="000030E3"/>
    <w:rsid w:val="00003AB3"/>
    <w:rsid w:val="00003BD5"/>
    <w:rsid w:val="00005C10"/>
    <w:rsid w:val="00005FB8"/>
    <w:rsid w:val="000076C6"/>
    <w:rsid w:val="00013A19"/>
    <w:rsid w:val="00014F34"/>
    <w:rsid w:val="000155EB"/>
    <w:rsid w:val="000161B6"/>
    <w:rsid w:val="0001679C"/>
    <w:rsid w:val="00017B3B"/>
    <w:rsid w:val="00023E70"/>
    <w:rsid w:val="0002468F"/>
    <w:rsid w:val="00024C56"/>
    <w:rsid w:val="00025EC0"/>
    <w:rsid w:val="000261A8"/>
    <w:rsid w:val="0003002E"/>
    <w:rsid w:val="0003008F"/>
    <w:rsid w:val="0003096F"/>
    <w:rsid w:val="00030F26"/>
    <w:rsid w:val="000310B4"/>
    <w:rsid w:val="00031772"/>
    <w:rsid w:val="000319AF"/>
    <w:rsid w:val="0003265C"/>
    <w:rsid w:val="0003663D"/>
    <w:rsid w:val="00036708"/>
    <w:rsid w:val="0003693B"/>
    <w:rsid w:val="00040E3A"/>
    <w:rsid w:val="00040F4E"/>
    <w:rsid w:val="000416C0"/>
    <w:rsid w:val="000436B1"/>
    <w:rsid w:val="00043782"/>
    <w:rsid w:val="000467EF"/>
    <w:rsid w:val="00046C66"/>
    <w:rsid w:val="00047139"/>
    <w:rsid w:val="00050D92"/>
    <w:rsid w:val="00053598"/>
    <w:rsid w:val="00053BFC"/>
    <w:rsid w:val="0005422F"/>
    <w:rsid w:val="00054B1E"/>
    <w:rsid w:val="00056215"/>
    <w:rsid w:val="00061910"/>
    <w:rsid w:val="0006228F"/>
    <w:rsid w:val="000623F0"/>
    <w:rsid w:val="00063059"/>
    <w:rsid w:val="00064F3F"/>
    <w:rsid w:val="000669B2"/>
    <w:rsid w:val="00066DA8"/>
    <w:rsid w:val="00070454"/>
    <w:rsid w:val="000705C2"/>
    <w:rsid w:val="00070786"/>
    <w:rsid w:val="00070A23"/>
    <w:rsid w:val="00070E74"/>
    <w:rsid w:val="00072DE2"/>
    <w:rsid w:val="00072F85"/>
    <w:rsid w:val="00073FFE"/>
    <w:rsid w:val="00075DC8"/>
    <w:rsid w:val="00076537"/>
    <w:rsid w:val="00076CAE"/>
    <w:rsid w:val="000772F1"/>
    <w:rsid w:val="00077F08"/>
    <w:rsid w:val="00082323"/>
    <w:rsid w:val="00082432"/>
    <w:rsid w:val="0008264A"/>
    <w:rsid w:val="00086F3C"/>
    <w:rsid w:val="00087662"/>
    <w:rsid w:val="00092781"/>
    <w:rsid w:val="00093C3F"/>
    <w:rsid w:val="00094045"/>
    <w:rsid w:val="00095FDB"/>
    <w:rsid w:val="000A0C7F"/>
    <w:rsid w:val="000A140B"/>
    <w:rsid w:val="000A1A83"/>
    <w:rsid w:val="000A2953"/>
    <w:rsid w:val="000A327C"/>
    <w:rsid w:val="000A38C0"/>
    <w:rsid w:val="000A3CFD"/>
    <w:rsid w:val="000A4265"/>
    <w:rsid w:val="000A42EB"/>
    <w:rsid w:val="000A647B"/>
    <w:rsid w:val="000B08B5"/>
    <w:rsid w:val="000B18CC"/>
    <w:rsid w:val="000B203A"/>
    <w:rsid w:val="000B4413"/>
    <w:rsid w:val="000B4691"/>
    <w:rsid w:val="000B582D"/>
    <w:rsid w:val="000B6ECD"/>
    <w:rsid w:val="000C1050"/>
    <w:rsid w:val="000C121C"/>
    <w:rsid w:val="000C143B"/>
    <w:rsid w:val="000C3B86"/>
    <w:rsid w:val="000C452C"/>
    <w:rsid w:val="000C46D9"/>
    <w:rsid w:val="000C56F5"/>
    <w:rsid w:val="000C5BD4"/>
    <w:rsid w:val="000C6018"/>
    <w:rsid w:val="000C6BD3"/>
    <w:rsid w:val="000C700C"/>
    <w:rsid w:val="000C71E2"/>
    <w:rsid w:val="000C76D1"/>
    <w:rsid w:val="000D0757"/>
    <w:rsid w:val="000D1831"/>
    <w:rsid w:val="000D1BA0"/>
    <w:rsid w:val="000D2185"/>
    <w:rsid w:val="000D30F5"/>
    <w:rsid w:val="000D4E84"/>
    <w:rsid w:val="000D52B5"/>
    <w:rsid w:val="000D79DA"/>
    <w:rsid w:val="000E2807"/>
    <w:rsid w:val="000E6183"/>
    <w:rsid w:val="000E69BF"/>
    <w:rsid w:val="000E6D49"/>
    <w:rsid w:val="000F1D87"/>
    <w:rsid w:val="000F1F94"/>
    <w:rsid w:val="000F208B"/>
    <w:rsid w:val="000F2AC7"/>
    <w:rsid w:val="000F2B38"/>
    <w:rsid w:val="000F2FD2"/>
    <w:rsid w:val="000F32A9"/>
    <w:rsid w:val="000F358F"/>
    <w:rsid w:val="000F3AA7"/>
    <w:rsid w:val="000F3CD9"/>
    <w:rsid w:val="000F4B1E"/>
    <w:rsid w:val="000F64DC"/>
    <w:rsid w:val="000F6696"/>
    <w:rsid w:val="000F6B7D"/>
    <w:rsid w:val="00103BAD"/>
    <w:rsid w:val="00103F17"/>
    <w:rsid w:val="001058B6"/>
    <w:rsid w:val="001108DB"/>
    <w:rsid w:val="00111055"/>
    <w:rsid w:val="001122F4"/>
    <w:rsid w:val="00112CEB"/>
    <w:rsid w:val="00112F1E"/>
    <w:rsid w:val="00113A9D"/>
    <w:rsid w:val="001159E6"/>
    <w:rsid w:val="00115A39"/>
    <w:rsid w:val="00115B61"/>
    <w:rsid w:val="0011682B"/>
    <w:rsid w:val="00117825"/>
    <w:rsid w:val="00117AB2"/>
    <w:rsid w:val="001203B3"/>
    <w:rsid w:val="00122B2A"/>
    <w:rsid w:val="001239FD"/>
    <w:rsid w:val="001240C7"/>
    <w:rsid w:val="0012462B"/>
    <w:rsid w:val="001307A3"/>
    <w:rsid w:val="00130888"/>
    <w:rsid w:val="00131F6F"/>
    <w:rsid w:val="00132408"/>
    <w:rsid w:val="00132BE3"/>
    <w:rsid w:val="0013344C"/>
    <w:rsid w:val="0013483B"/>
    <w:rsid w:val="00136778"/>
    <w:rsid w:val="0013738C"/>
    <w:rsid w:val="001402D2"/>
    <w:rsid w:val="0014112E"/>
    <w:rsid w:val="00141802"/>
    <w:rsid w:val="0014199D"/>
    <w:rsid w:val="0014200D"/>
    <w:rsid w:val="00143438"/>
    <w:rsid w:val="0014437B"/>
    <w:rsid w:val="00146ADB"/>
    <w:rsid w:val="00151BB7"/>
    <w:rsid w:val="0015289B"/>
    <w:rsid w:val="00153166"/>
    <w:rsid w:val="00157B78"/>
    <w:rsid w:val="00157CB4"/>
    <w:rsid w:val="00157D0B"/>
    <w:rsid w:val="00162020"/>
    <w:rsid w:val="00162CD8"/>
    <w:rsid w:val="00162FBD"/>
    <w:rsid w:val="00164EEA"/>
    <w:rsid w:val="001659D7"/>
    <w:rsid w:val="001661CB"/>
    <w:rsid w:val="00166355"/>
    <w:rsid w:val="00167FEC"/>
    <w:rsid w:val="00170773"/>
    <w:rsid w:val="00171247"/>
    <w:rsid w:val="00171886"/>
    <w:rsid w:val="00172804"/>
    <w:rsid w:val="001731E3"/>
    <w:rsid w:val="00173F6E"/>
    <w:rsid w:val="00174EDE"/>
    <w:rsid w:val="0017500A"/>
    <w:rsid w:val="001763C0"/>
    <w:rsid w:val="0017757B"/>
    <w:rsid w:val="00181C4B"/>
    <w:rsid w:val="00182121"/>
    <w:rsid w:val="00196FA8"/>
    <w:rsid w:val="00197E4E"/>
    <w:rsid w:val="001A2D40"/>
    <w:rsid w:val="001A3109"/>
    <w:rsid w:val="001A5883"/>
    <w:rsid w:val="001A6007"/>
    <w:rsid w:val="001A64CD"/>
    <w:rsid w:val="001A7AFE"/>
    <w:rsid w:val="001B2748"/>
    <w:rsid w:val="001B27FD"/>
    <w:rsid w:val="001B29A4"/>
    <w:rsid w:val="001B3784"/>
    <w:rsid w:val="001B3F0F"/>
    <w:rsid w:val="001B606E"/>
    <w:rsid w:val="001B66D7"/>
    <w:rsid w:val="001B6CF6"/>
    <w:rsid w:val="001C2644"/>
    <w:rsid w:val="001C276B"/>
    <w:rsid w:val="001C33DA"/>
    <w:rsid w:val="001C4094"/>
    <w:rsid w:val="001C4A8E"/>
    <w:rsid w:val="001C4F11"/>
    <w:rsid w:val="001C65F5"/>
    <w:rsid w:val="001C696A"/>
    <w:rsid w:val="001D0211"/>
    <w:rsid w:val="001D1337"/>
    <w:rsid w:val="001D2A02"/>
    <w:rsid w:val="001D365E"/>
    <w:rsid w:val="001D5F81"/>
    <w:rsid w:val="001D6419"/>
    <w:rsid w:val="001E0580"/>
    <w:rsid w:val="001E0700"/>
    <w:rsid w:val="001E1268"/>
    <w:rsid w:val="001E2EA7"/>
    <w:rsid w:val="001E489B"/>
    <w:rsid w:val="001E5C89"/>
    <w:rsid w:val="001E662B"/>
    <w:rsid w:val="001F0214"/>
    <w:rsid w:val="001F1052"/>
    <w:rsid w:val="001F3224"/>
    <w:rsid w:val="001F433E"/>
    <w:rsid w:val="001F4567"/>
    <w:rsid w:val="001F634B"/>
    <w:rsid w:val="001F7ABC"/>
    <w:rsid w:val="002001D8"/>
    <w:rsid w:val="002001DB"/>
    <w:rsid w:val="002003AA"/>
    <w:rsid w:val="00202BD2"/>
    <w:rsid w:val="002035DC"/>
    <w:rsid w:val="00205897"/>
    <w:rsid w:val="00205AAF"/>
    <w:rsid w:val="00205B4F"/>
    <w:rsid w:val="00206390"/>
    <w:rsid w:val="00210054"/>
    <w:rsid w:val="00210DBF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0B8E"/>
    <w:rsid w:val="0022173B"/>
    <w:rsid w:val="002218A5"/>
    <w:rsid w:val="00221DD6"/>
    <w:rsid w:val="00222166"/>
    <w:rsid w:val="00222798"/>
    <w:rsid w:val="00222941"/>
    <w:rsid w:val="0022383F"/>
    <w:rsid w:val="00224BD0"/>
    <w:rsid w:val="00227E58"/>
    <w:rsid w:val="00232E1D"/>
    <w:rsid w:val="00235DE0"/>
    <w:rsid w:val="002367F6"/>
    <w:rsid w:val="0023772E"/>
    <w:rsid w:val="00237832"/>
    <w:rsid w:val="00240947"/>
    <w:rsid w:val="002416CB"/>
    <w:rsid w:val="00243102"/>
    <w:rsid w:val="002462E1"/>
    <w:rsid w:val="00247079"/>
    <w:rsid w:val="00250009"/>
    <w:rsid w:val="00250939"/>
    <w:rsid w:val="00251B11"/>
    <w:rsid w:val="00252D43"/>
    <w:rsid w:val="00253278"/>
    <w:rsid w:val="00253D27"/>
    <w:rsid w:val="002540C0"/>
    <w:rsid w:val="00254CE9"/>
    <w:rsid w:val="0025629B"/>
    <w:rsid w:val="002571A8"/>
    <w:rsid w:val="002573E8"/>
    <w:rsid w:val="002610AE"/>
    <w:rsid w:val="002641E5"/>
    <w:rsid w:val="0026520D"/>
    <w:rsid w:val="00265377"/>
    <w:rsid w:val="00265ABA"/>
    <w:rsid w:val="00265B11"/>
    <w:rsid w:val="00265B71"/>
    <w:rsid w:val="0027127D"/>
    <w:rsid w:val="00272401"/>
    <w:rsid w:val="00272898"/>
    <w:rsid w:val="002735D3"/>
    <w:rsid w:val="002749A7"/>
    <w:rsid w:val="00275731"/>
    <w:rsid w:val="002769CF"/>
    <w:rsid w:val="00276DC3"/>
    <w:rsid w:val="0028026C"/>
    <w:rsid w:val="00280CDE"/>
    <w:rsid w:val="00282D7C"/>
    <w:rsid w:val="00287596"/>
    <w:rsid w:val="002916F2"/>
    <w:rsid w:val="002920C9"/>
    <w:rsid w:val="00292708"/>
    <w:rsid w:val="0029297E"/>
    <w:rsid w:val="002929EE"/>
    <w:rsid w:val="00292EB6"/>
    <w:rsid w:val="00294E87"/>
    <w:rsid w:val="0029571A"/>
    <w:rsid w:val="00296C93"/>
    <w:rsid w:val="00296FE1"/>
    <w:rsid w:val="00297390"/>
    <w:rsid w:val="00297A55"/>
    <w:rsid w:val="002A074A"/>
    <w:rsid w:val="002A0857"/>
    <w:rsid w:val="002A0C37"/>
    <w:rsid w:val="002A1259"/>
    <w:rsid w:val="002A1A59"/>
    <w:rsid w:val="002A3109"/>
    <w:rsid w:val="002A3910"/>
    <w:rsid w:val="002A4049"/>
    <w:rsid w:val="002A430D"/>
    <w:rsid w:val="002A5045"/>
    <w:rsid w:val="002A60E5"/>
    <w:rsid w:val="002A623F"/>
    <w:rsid w:val="002A6FE0"/>
    <w:rsid w:val="002A746F"/>
    <w:rsid w:val="002A7560"/>
    <w:rsid w:val="002B361F"/>
    <w:rsid w:val="002B3A6C"/>
    <w:rsid w:val="002B49C9"/>
    <w:rsid w:val="002B76A8"/>
    <w:rsid w:val="002B7E1B"/>
    <w:rsid w:val="002B7F58"/>
    <w:rsid w:val="002C05D7"/>
    <w:rsid w:val="002C122D"/>
    <w:rsid w:val="002C1769"/>
    <w:rsid w:val="002C2A6F"/>
    <w:rsid w:val="002C2EAF"/>
    <w:rsid w:val="002C5D79"/>
    <w:rsid w:val="002C6C92"/>
    <w:rsid w:val="002C7596"/>
    <w:rsid w:val="002C7D30"/>
    <w:rsid w:val="002D01E9"/>
    <w:rsid w:val="002D1824"/>
    <w:rsid w:val="002D26AB"/>
    <w:rsid w:val="002D373B"/>
    <w:rsid w:val="002D5349"/>
    <w:rsid w:val="002D6433"/>
    <w:rsid w:val="002D6ADA"/>
    <w:rsid w:val="002D72CA"/>
    <w:rsid w:val="002E01BF"/>
    <w:rsid w:val="002E5BDC"/>
    <w:rsid w:val="002E6E0C"/>
    <w:rsid w:val="002E727E"/>
    <w:rsid w:val="002E7BD7"/>
    <w:rsid w:val="002F09BC"/>
    <w:rsid w:val="002F1522"/>
    <w:rsid w:val="002F20BF"/>
    <w:rsid w:val="002F2B7B"/>
    <w:rsid w:val="002F3160"/>
    <w:rsid w:val="002F4A41"/>
    <w:rsid w:val="002F4FAE"/>
    <w:rsid w:val="002F5153"/>
    <w:rsid w:val="002F6296"/>
    <w:rsid w:val="002F63C4"/>
    <w:rsid w:val="002F771A"/>
    <w:rsid w:val="002F77CA"/>
    <w:rsid w:val="00300A23"/>
    <w:rsid w:val="00301B91"/>
    <w:rsid w:val="003028EE"/>
    <w:rsid w:val="003037DB"/>
    <w:rsid w:val="00304758"/>
    <w:rsid w:val="00306CAB"/>
    <w:rsid w:val="003100E9"/>
    <w:rsid w:val="0031064A"/>
    <w:rsid w:val="003126F0"/>
    <w:rsid w:val="00312DA5"/>
    <w:rsid w:val="003132D2"/>
    <w:rsid w:val="003132F4"/>
    <w:rsid w:val="00316090"/>
    <w:rsid w:val="00316ED3"/>
    <w:rsid w:val="00317FB3"/>
    <w:rsid w:val="00320117"/>
    <w:rsid w:val="0032112C"/>
    <w:rsid w:val="003231FD"/>
    <w:rsid w:val="00324BCF"/>
    <w:rsid w:val="00324BE0"/>
    <w:rsid w:val="00326CDE"/>
    <w:rsid w:val="003273C2"/>
    <w:rsid w:val="00327C17"/>
    <w:rsid w:val="00330225"/>
    <w:rsid w:val="00331058"/>
    <w:rsid w:val="00331666"/>
    <w:rsid w:val="00332E5F"/>
    <w:rsid w:val="00333AA8"/>
    <w:rsid w:val="00334D47"/>
    <w:rsid w:val="0033503A"/>
    <w:rsid w:val="00335B03"/>
    <w:rsid w:val="003402E0"/>
    <w:rsid w:val="00340AA0"/>
    <w:rsid w:val="00342183"/>
    <w:rsid w:val="00346999"/>
    <w:rsid w:val="00346F06"/>
    <w:rsid w:val="00347957"/>
    <w:rsid w:val="00347F4E"/>
    <w:rsid w:val="00350B7F"/>
    <w:rsid w:val="00351330"/>
    <w:rsid w:val="0035134E"/>
    <w:rsid w:val="0035135E"/>
    <w:rsid w:val="00351E3A"/>
    <w:rsid w:val="00352315"/>
    <w:rsid w:val="003524BC"/>
    <w:rsid w:val="00352D34"/>
    <w:rsid w:val="003530EC"/>
    <w:rsid w:val="00354E1C"/>
    <w:rsid w:val="00355128"/>
    <w:rsid w:val="003562D0"/>
    <w:rsid w:val="00357020"/>
    <w:rsid w:val="0035762D"/>
    <w:rsid w:val="003578CB"/>
    <w:rsid w:val="003600AE"/>
    <w:rsid w:val="00361A94"/>
    <w:rsid w:val="00361F6C"/>
    <w:rsid w:val="003622B8"/>
    <w:rsid w:val="003632A8"/>
    <w:rsid w:val="003633C3"/>
    <w:rsid w:val="00364B18"/>
    <w:rsid w:val="0036652D"/>
    <w:rsid w:val="00366CA2"/>
    <w:rsid w:val="00366CF1"/>
    <w:rsid w:val="00367DDD"/>
    <w:rsid w:val="00372BB4"/>
    <w:rsid w:val="0037477B"/>
    <w:rsid w:val="003748FE"/>
    <w:rsid w:val="0037509E"/>
    <w:rsid w:val="003754D1"/>
    <w:rsid w:val="0037603E"/>
    <w:rsid w:val="0037652B"/>
    <w:rsid w:val="00376921"/>
    <w:rsid w:val="00376C9B"/>
    <w:rsid w:val="00381A3F"/>
    <w:rsid w:val="00381D63"/>
    <w:rsid w:val="00382D09"/>
    <w:rsid w:val="00384376"/>
    <w:rsid w:val="00385EEE"/>
    <w:rsid w:val="00387C6D"/>
    <w:rsid w:val="003907CE"/>
    <w:rsid w:val="003914BF"/>
    <w:rsid w:val="003952DA"/>
    <w:rsid w:val="003953D9"/>
    <w:rsid w:val="0039556A"/>
    <w:rsid w:val="00395592"/>
    <w:rsid w:val="003968BE"/>
    <w:rsid w:val="003A07AB"/>
    <w:rsid w:val="003A18B7"/>
    <w:rsid w:val="003A43B4"/>
    <w:rsid w:val="003A4B09"/>
    <w:rsid w:val="003A55D5"/>
    <w:rsid w:val="003A6F80"/>
    <w:rsid w:val="003A72D8"/>
    <w:rsid w:val="003A7CEC"/>
    <w:rsid w:val="003B0D82"/>
    <w:rsid w:val="003B24B0"/>
    <w:rsid w:val="003B3710"/>
    <w:rsid w:val="003B3ADF"/>
    <w:rsid w:val="003B3F94"/>
    <w:rsid w:val="003B463E"/>
    <w:rsid w:val="003B7F40"/>
    <w:rsid w:val="003C0580"/>
    <w:rsid w:val="003C0CF0"/>
    <w:rsid w:val="003C0FF4"/>
    <w:rsid w:val="003C34EF"/>
    <w:rsid w:val="003C3D33"/>
    <w:rsid w:val="003C476E"/>
    <w:rsid w:val="003C64DA"/>
    <w:rsid w:val="003C6C9E"/>
    <w:rsid w:val="003C71CD"/>
    <w:rsid w:val="003D0A07"/>
    <w:rsid w:val="003D2430"/>
    <w:rsid w:val="003D2687"/>
    <w:rsid w:val="003D2DCB"/>
    <w:rsid w:val="003D2E8E"/>
    <w:rsid w:val="003D3765"/>
    <w:rsid w:val="003D3F09"/>
    <w:rsid w:val="003D4303"/>
    <w:rsid w:val="003D459B"/>
    <w:rsid w:val="003D4DC7"/>
    <w:rsid w:val="003D5E49"/>
    <w:rsid w:val="003E0F11"/>
    <w:rsid w:val="003E1A35"/>
    <w:rsid w:val="003E2196"/>
    <w:rsid w:val="003E2B7C"/>
    <w:rsid w:val="003E33A3"/>
    <w:rsid w:val="003E42AB"/>
    <w:rsid w:val="003E465E"/>
    <w:rsid w:val="003E4701"/>
    <w:rsid w:val="003E556C"/>
    <w:rsid w:val="003E619F"/>
    <w:rsid w:val="003E6D22"/>
    <w:rsid w:val="003F05A3"/>
    <w:rsid w:val="003F1B08"/>
    <w:rsid w:val="003F28B3"/>
    <w:rsid w:val="003F639B"/>
    <w:rsid w:val="003F65D6"/>
    <w:rsid w:val="003F667D"/>
    <w:rsid w:val="003F6943"/>
    <w:rsid w:val="004003E1"/>
    <w:rsid w:val="004008F4"/>
    <w:rsid w:val="004038E4"/>
    <w:rsid w:val="004049F5"/>
    <w:rsid w:val="00405221"/>
    <w:rsid w:val="004060D7"/>
    <w:rsid w:val="0040795C"/>
    <w:rsid w:val="00407D42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1705F"/>
    <w:rsid w:val="004207D5"/>
    <w:rsid w:val="00423286"/>
    <w:rsid w:val="004264B0"/>
    <w:rsid w:val="00427A6C"/>
    <w:rsid w:val="00430AF4"/>
    <w:rsid w:val="004317D9"/>
    <w:rsid w:val="00432920"/>
    <w:rsid w:val="0043356C"/>
    <w:rsid w:val="004339B7"/>
    <w:rsid w:val="00433AFC"/>
    <w:rsid w:val="00434A82"/>
    <w:rsid w:val="00435A24"/>
    <w:rsid w:val="00435F77"/>
    <w:rsid w:val="00436732"/>
    <w:rsid w:val="00437115"/>
    <w:rsid w:val="00440528"/>
    <w:rsid w:val="00441A2F"/>
    <w:rsid w:val="0044200C"/>
    <w:rsid w:val="004420F0"/>
    <w:rsid w:val="00442297"/>
    <w:rsid w:val="00443CA7"/>
    <w:rsid w:val="00444D56"/>
    <w:rsid w:val="00446A2D"/>
    <w:rsid w:val="00446E87"/>
    <w:rsid w:val="00447718"/>
    <w:rsid w:val="00447B5D"/>
    <w:rsid w:val="00450BF9"/>
    <w:rsid w:val="00451358"/>
    <w:rsid w:val="00452DF4"/>
    <w:rsid w:val="0045359F"/>
    <w:rsid w:val="004535D1"/>
    <w:rsid w:val="00453CAB"/>
    <w:rsid w:val="00454F55"/>
    <w:rsid w:val="004565D1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3449"/>
    <w:rsid w:val="004768A2"/>
    <w:rsid w:val="00476C25"/>
    <w:rsid w:val="00480315"/>
    <w:rsid w:val="004804FA"/>
    <w:rsid w:val="00483259"/>
    <w:rsid w:val="0048455E"/>
    <w:rsid w:val="00485E6D"/>
    <w:rsid w:val="00486634"/>
    <w:rsid w:val="00486691"/>
    <w:rsid w:val="00486855"/>
    <w:rsid w:val="00486A05"/>
    <w:rsid w:val="0048726A"/>
    <w:rsid w:val="004877BA"/>
    <w:rsid w:val="00490ECB"/>
    <w:rsid w:val="0049156D"/>
    <w:rsid w:val="00491FC4"/>
    <w:rsid w:val="00492582"/>
    <w:rsid w:val="00497D8E"/>
    <w:rsid w:val="004A0190"/>
    <w:rsid w:val="004A1915"/>
    <w:rsid w:val="004A2D8C"/>
    <w:rsid w:val="004A367D"/>
    <w:rsid w:val="004A39E7"/>
    <w:rsid w:val="004A3CF8"/>
    <w:rsid w:val="004A3D03"/>
    <w:rsid w:val="004A4BDB"/>
    <w:rsid w:val="004A54C6"/>
    <w:rsid w:val="004A5F3B"/>
    <w:rsid w:val="004A68B7"/>
    <w:rsid w:val="004A7761"/>
    <w:rsid w:val="004B019C"/>
    <w:rsid w:val="004B0A7A"/>
    <w:rsid w:val="004B25D8"/>
    <w:rsid w:val="004B280D"/>
    <w:rsid w:val="004B54D8"/>
    <w:rsid w:val="004B62BC"/>
    <w:rsid w:val="004B6354"/>
    <w:rsid w:val="004B63D0"/>
    <w:rsid w:val="004B7207"/>
    <w:rsid w:val="004B789E"/>
    <w:rsid w:val="004C0B5C"/>
    <w:rsid w:val="004C2300"/>
    <w:rsid w:val="004C250D"/>
    <w:rsid w:val="004C2D9F"/>
    <w:rsid w:val="004C36DC"/>
    <w:rsid w:val="004C3E52"/>
    <w:rsid w:val="004C3EDD"/>
    <w:rsid w:val="004C4CD2"/>
    <w:rsid w:val="004C55E5"/>
    <w:rsid w:val="004C6265"/>
    <w:rsid w:val="004C6C9A"/>
    <w:rsid w:val="004C7A13"/>
    <w:rsid w:val="004D2C4D"/>
    <w:rsid w:val="004D35FC"/>
    <w:rsid w:val="004D3AC6"/>
    <w:rsid w:val="004D5CDD"/>
    <w:rsid w:val="004D7181"/>
    <w:rsid w:val="004D791D"/>
    <w:rsid w:val="004D7ADE"/>
    <w:rsid w:val="004E19B9"/>
    <w:rsid w:val="004E202E"/>
    <w:rsid w:val="004E3CB7"/>
    <w:rsid w:val="004E5D76"/>
    <w:rsid w:val="004E709F"/>
    <w:rsid w:val="004E7861"/>
    <w:rsid w:val="004F2162"/>
    <w:rsid w:val="004F255B"/>
    <w:rsid w:val="004F2C4E"/>
    <w:rsid w:val="004F3110"/>
    <w:rsid w:val="004F37B3"/>
    <w:rsid w:val="004F582F"/>
    <w:rsid w:val="004F6017"/>
    <w:rsid w:val="004F6A5B"/>
    <w:rsid w:val="004F783B"/>
    <w:rsid w:val="005019BA"/>
    <w:rsid w:val="0050263C"/>
    <w:rsid w:val="00502D50"/>
    <w:rsid w:val="00503D7E"/>
    <w:rsid w:val="00504CC6"/>
    <w:rsid w:val="00505049"/>
    <w:rsid w:val="0050515B"/>
    <w:rsid w:val="0050563A"/>
    <w:rsid w:val="0050630B"/>
    <w:rsid w:val="00506C32"/>
    <w:rsid w:val="005078D8"/>
    <w:rsid w:val="005145EA"/>
    <w:rsid w:val="00514883"/>
    <w:rsid w:val="00514906"/>
    <w:rsid w:val="00514EC1"/>
    <w:rsid w:val="00515743"/>
    <w:rsid w:val="0051633F"/>
    <w:rsid w:val="00516B77"/>
    <w:rsid w:val="0051728F"/>
    <w:rsid w:val="0051743F"/>
    <w:rsid w:val="00517753"/>
    <w:rsid w:val="00521205"/>
    <w:rsid w:val="005226ED"/>
    <w:rsid w:val="005227C6"/>
    <w:rsid w:val="005235ED"/>
    <w:rsid w:val="00523C7E"/>
    <w:rsid w:val="00524143"/>
    <w:rsid w:val="005241E0"/>
    <w:rsid w:val="00524CE4"/>
    <w:rsid w:val="00524E4B"/>
    <w:rsid w:val="005277C2"/>
    <w:rsid w:val="0052799D"/>
    <w:rsid w:val="005305E6"/>
    <w:rsid w:val="00533FE4"/>
    <w:rsid w:val="0053400A"/>
    <w:rsid w:val="00534B38"/>
    <w:rsid w:val="005360E8"/>
    <w:rsid w:val="00537E1D"/>
    <w:rsid w:val="005426AA"/>
    <w:rsid w:val="005429F4"/>
    <w:rsid w:val="00543B6F"/>
    <w:rsid w:val="005464BA"/>
    <w:rsid w:val="005503E6"/>
    <w:rsid w:val="005538EE"/>
    <w:rsid w:val="00555C32"/>
    <w:rsid w:val="00555EB7"/>
    <w:rsid w:val="00556A26"/>
    <w:rsid w:val="00557F52"/>
    <w:rsid w:val="00560C1C"/>
    <w:rsid w:val="00560E52"/>
    <w:rsid w:val="00560E93"/>
    <w:rsid w:val="00562273"/>
    <w:rsid w:val="005624BD"/>
    <w:rsid w:val="005643E7"/>
    <w:rsid w:val="0056522D"/>
    <w:rsid w:val="005652A5"/>
    <w:rsid w:val="00567BE1"/>
    <w:rsid w:val="00570EF2"/>
    <w:rsid w:val="00571651"/>
    <w:rsid w:val="005722F8"/>
    <w:rsid w:val="00572D8D"/>
    <w:rsid w:val="005767CA"/>
    <w:rsid w:val="00577BFF"/>
    <w:rsid w:val="00577C4F"/>
    <w:rsid w:val="005820DA"/>
    <w:rsid w:val="00582A90"/>
    <w:rsid w:val="00582B6F"/>
    <w:rsid w:val="00583032"/>
    <w:rsid w:val="005844DC"/>
    <w:rsid w:val="00590F12"/>
    <w:rsid w:val="00591AA8"/>
    <w:rsid w:val="0059370C"/>
    <w:rsid w:val="00595C46"/>
    <w:rsid w:val="00596B53"/>
    <w:rsid w:val="005975C2"/>
    <w:rsid w:val="005A128C"/>
    <w:rsid w:val="005A197C"/>
    <w:rsid w:val="005A1BCF"/>
    <w:rsid w:val="005A2150"/>
    <w:rsid w:val="005A2A4A"/>
    <w:rsid w:val="005A309E"/>
    <w:rsid w:val="005A337C"/>
    <w:rsid w:val="005A3EB9"/>
    <w:rsid w:val="005A469B"/>
    <w:rsid w:val="005A4D10"/>
    <w:rsid w:val="005A61D0"/>
    <w:rsid w:val="005B0AD5"/>
    <w:rsid w:val="005B4A2C"/>
    <w:rsid w:val="005B7FAB"/>
    <w:rsid w:val="005C0E56"/>
    <w:rsid w:val="005C1866"/>
    <w:rsid w:val="005C186E"/>
    <w:rsid w:val="005C373E"/>
    <w:rsid w:val="005C4EFB"/>
    <w:rsid w:val="005C5BAC"/>
    <w:rsid w:val="005C60E2"/>
    <w:rsid w:val="005C6618"/>
    <w:rsid w:val="005C6AB7"/>
    <w:rsid w:val="005C6CE0"/>
    <w:rsid w:val="005C7571"/>
    <w:rsid w:val="005C7D51"/>
    <w:rsid w:val="005D0122"/>
    <w:rsid w:val="005D10A4"/>
    <w:rsid w:val="005D1418"/>
    <w:rsid w:val="005D17A1"/>
    <w:rsid w:val="005D4EAD"/>
    <w:rsid w:val="005D580E"/>
    <w:rsid w:val="005D5B85"/>
    <w:rsid w:val="005D5C09"/>
    <w:rsid w:val="005D67F4"/>
    <w:rsid w:val="005D7412"/>
    <w:rsid w:val="005D7783"/>
    <w:rsid w:val="005D79F9"/>
    <w:rsid w:val="005E03B6"/>
    <w:rsid w:val="005E03F4"/>
    <w:rsid w:val="005E1BEF"/>
    <w:rsid w:val="005E2277"/>
    <w:rsid w:val="005E2658"/>
    <w:rsid w:val="005E276F"/>
    <w:rsid w:val="005E28EA"/>
    <w:rsid w:val="005E3999"/>
    <w:rsid w:val="005E40DF"/>
    <w:rsid w:val="005E4CB2"/>
    <w:rsid w:val="005E559F"/>
    <w:rsid w:val="005E5760"/>
    <w:rsid w:val="005E60A2"/>
    <w:rsid w:val="005E7B60"/>
    <w:rsid w:val="005F06FB"/>
    <w:rsid w:val="005F17AF"/>
    <w:rsid w:val="005F24FC"/>
    <w:rsid w:val="005F363A"/>
    <w:rsid w:val="005F56F7"/>
    <w:rsid w:val="005F5F7D"/>
    <w:rsid w:val="005F69C7"/>
    <w:rsid w:val="00600739"/>
    <w:rsid w:val="0060136C"/>
    <w:rsid w:val="00601636"/>
    <w:rsid w:val="00603A27"/>
    <w:rsid w:val="00603FEB"/>
    <w:rsid w:val="00605DE0"/>
    <w:rsid w:val="00606654"/>
    <w:rsid w:val="00606BB6"/>
    <w:rsid w:val="0060747C"/>
    <w:rsid w:val="00610B38"/>
    <w:rsid w:val="006110F8"/>
    <w:rsid w:val="00611323"/>
    <w:rsid w:val="0061266C"/>
    <w:rsid w:val="006127D1"/>
    <w:rsid w:val="00612E3B"/>
    <w:rsid w:val="00612F6D"/>
    <w:rsid w:val="00614BD1"/>
    <w:rsid w:val="00615BAA"/>
    <w:rsid w:val="00616193"/>
    <w:rsid w:val="00622988"/>
    <w:rsid w:val="00622A0C"/>
    <w:rsid w:val="00623CDF"/>
    <w:rsid w:val="00624C24"/>
    <w:rsid w:val="006251C1"/>
    <w:rsid w:val="00625289"/>
    <w:rsid w:val="00625BDA"/>
    <w:rsid w:val="00625C02"/>
    <w:rsid w:val="00625D4B"/>
    <w:rsid w:val="00626A5B"/>
    <w:rsid w:val="00626F38"/>
    <w:rsid w:val="00634D90"/>
    <w:rsid w:val="006359F8"/>
    <w:rsid w:val="00635AD9"/>
    <w:rsid w:val="00635F76"/>
    <w:rsid w:val="00636A99"/>
    <w:rsid w:val="0064019D"/>
    <w:rsid w:val="00641186"/>
    <w:rsid w:val="00643610"/>
    <w:rsid w:val="00644167"/>
    <w:rsid w:val="00645CA4"/>
    <w:rsid w:val="0064634E"/>
    <w:rsid w:val="00646F7C"/>
    <w:rsid w:val="006470D1"/>
    <w:rsid w:val="006474DC"/>
    <w:rsid w:val="00655B62"/>
    <w:rsid w:val="0065678E"/>
    <w:rsid w:val="00656FAD"/>
    <w:rsid w:val="00657199"/>
    <w:rsid w:val="00657D49"/>
    <w:rsid w:val="00661895"/>
    <w:rsid w:val="00661DEF"/>
    <w:rsid w:val="0066223A"/>
    <w:rsid w:val="00662258"/>
    <w:rsid w:val="006626D5"/>
    <w:rsid w:val="00663E32"/>
    <w:rsid w:val="006646D1"/>
    <w:rsid w:val="006675F5"/>
    <w:rsid w:val="00667C27"/>
    <w:rsid w:val="00670D4A"/>
    <w:rsid w:val="00672BF3"/>
    <w:rsid w:val="006742DF"/>
    <w:rsid w:val="00676501"/>
    <w:rsid w:val="006775A9"/>
    <w:rsid w:val="006775C4"/>
    <w:rsid w:val="00680102"/>
    <w:rsid w:val="00680989"/>
    <w:rsid w:val="00680BEC"/>
    <w:rsid w:val="00680C90"/>
    <w:rsid w:val="00682EBC"/>
    <w:rsid w:val="00683279"/>
    <w:rsid w:val="0068367E"/>
    <w:rsid w:val="006843F8"/>
    <w:rsid w:val="0068467B"/>
    <w:rsid w:val="006849B0"/>
    <w:rsid w:val="00684A68"/>
    <w:rsid w:val="0068574B"/>
    <w:rsid w:val="00685A49"/>
    <w:rsid w:val="00685B8A"/>
    <w:rsid w:val="0068611B"/>
    <w:rsid w:val="00687C09"/>
    <w:rsid w:val="0069182B"/>
    <w:rsid w:val="006919E9"/>
    <w:rsid w:val="006928A4"/>
    <w:rsid w:val="00693237"/>
    <w:rsid w:val="00695803"/>
    <w:rsid w:val="00695B32"/>
    <w:rsid w:val="006960C8"/>
    <w:rsid w:val="006964BC"/>
    <w:rsid w:val="0069727B"/>
    <w:rsid w:val="0069781F"/>
    <w:rsid w:val="006A0F26"/>
    <w:rsid w:val="006A16AB"/>
    <w:rsid w:val="006A2C9D"/>
    <w:rsid w:val="006A442E"/>
    <w:rsid w:val="006A7A7C"/>
    <w:rsid w:val="006B0A91"/>
    <w:rsid w:val="006B0E10"/>
    <w:rsid w:val="006B272F"/>
    <w:rsid w:val="006B302D"/>
    <w:rsid w:val="006B6A9F"/>
    <w:rsid w:val="006B6CBA"/>
    <w:rsid w:val="006C01A7"/>
    <w:rsid w:val="006C12BB"/>
    <w:rsid w:val="006C2928"/>
    <w:rsid w:val="006C296F"/>
    <w:rsid w:val="006C4927"/>
    <w:rsid w:val="006C5547"/>
    <w:rsid w:val="006C614B"/>
    <w:rsid w:val="006C6F34"/>
    <w:rsid w:val="006C753D"/>
    <w:rsid w:val="006D13B0"/>
    <w:rsid w:val="006D1518"/>
    <w:rsid w:val="006D17EE"/>
    <w:rsid w:val="006D2E0C"/>
    <w:rsid w:val="006D3420"/>
    <w:rsid w:val="006D3CBF"/>
    <w:rsid w:val="006D40A0"/>
    <w:rsid w:val="006D460E"/>
    <w:rsid w:val="006D4A35"/>
    <w:rsid w:val="006D5149"/>
    <w:rsid w:val="006D5557"/>
    <w:rsid w:val="006D61C1"/>
    <w:rsid w:val="006D64B2"/>
    <w:rsid w:val="006E3D36"/>
    <w:rsid w:val="006E3E2B"/>
    <w:rsid w:val="006E442A"/>
    <w:rsid w:val="006E49D1"/>
    <w:rsid w:val="006E53C8"/>
    <w:rsid w:val="006E548E"/>
    <w:rsid w:val="006E76E7"/>
    <w:rsid w:val="006E78C0"/>
    <w:rsid w:val="006E7B4D"/>
    <w:rsid w:val="006E7F64"/>
    <w:rsid w:val="006E7F6B"/>
    <w:rsid w:val="006F0311"/>
    <w:rsid w:val="006F0442"/>
    <w:rsid w:val="006F34D1"/>
    <w:rsid w:val="006F363E"/>
    <w:rsid w:val="006F4852"/>
    <w:rsid w:val="006F4951"/>
    <w:rsid w:val="006F499F"/>
    <w:rsid w:val="006F4B7B"/>
    <w:rsid w:val="006F5D76"/>
    <w:rsid w:val="007001C8"/>
    <w:rsid w:val="0070131D"/>
    <w:rsid w:val="007019D1"/>
    <w:rsid w:val="0070335A"/>
    <w:rsid w:val="00703790"/>
    <w:rsid w:val="007043AF"/>
    <w:rsid w:val="007066E1"/>
    <w:rsid w:val="00706749"/>
    <w:rsid w:val="007067FA"/>
    <w:rsid w:val="00707754"/>
    <w:rsid w:val="007079AC"/>
    <w:rsid w:val="00711680"/>
    <w:rsid w:val="007118DD"/>
    <w:rsid w:val="0071388D"/>
    <w:rsid w:val="0071394D"/>
    <w:rsid w:val="00714C3B"/>
    <w:rsid w:val="007152CF"/>
    <w:rsid w:val="00715E81"/>
    <w:rsid w:val="00715F70"/>
    <w:rsid w:val="00716434"/>
    <w:rsid w:val="007170AB"/>
    <w:rsid w:val="00717532"/>
    <w:rsid w:val="00720127"/>
    <w:rsid w:val="0072146A"/>
    <w:rsid w:val="00722A11"/>
    <w:rsid w:val="007260D2"/>
    <w:rsid w:val="00727183"/>
    <w:rsid w:val="007300E6"/>
    <w:rsid w:val="0073133D"/>
    <w:rsid w:val="007316BB"/>
    <w:rsid w:val="00732D6A"/>
    <w:rsid w:val="0073303B"/>
    <w:rsid w:val="0073430E"/>
    <w:rsid w:val="007368D2"/>
    <w:rsid w:val="00737870"/>
    <w:rsid w:val="007379E6"/>
    <w:rsid w:val="00740C65"/>
    <w:rsid w:val="007411D6"/>
    <w:rsid w:val="007414BD"/>
    <w:rsid w:val="007421F3"/>
    <w:rsid w:val="00742451"/>
    <w:rsid w:val="00742453"/>
    <w:rsid w:val="00742B7F"/>
    <w:rsid w:val="007433AC"/>
    <w:rsid w:val="00743CAD"/>
    <w:rsid w:val="00743E22"/>
    <w:rsid w:val="00746590"/>
    <w:rsid w:val="00746B32"/>
    <w:rsid w:val="00746C97"/>
    <w:rsid w:val="00747E00"/>
    <w:rsid w:val="0075023A"/>
    <w:rsid w:val="00750529"/>
    <w:rsid w:val="007505D5"/>
    <w:rsid w:val="00750782"/>
    <w:rsid w:val="0075142B"/>
    <w:rsid w:val="0075167D"/>
    <w:rsid w:val="007518FC"/>
    <w:rsid w:val="00751ACA"/>
    <w:rsid w:val="00752419"/>
    <w:rsid w:val="0075378B"/>
    <w:rsid w:val="00754648"/>
    <w:rsid w:val="0075550F"/>
    <w:rsid w:val="007560CB"/>
    <w:rsid w:val="00756859"/>
    <w:rsid w:val="00757172"/>
    <w:rsid w:val="007576C3"/>
    <w:rsid w:val="00761E03"/>
    <w:rsid w:val="007626FB"/>
    <w:rsid w:val="0076272E"/>
    <w:rsid w:val="0076367A"/>
    <w:rsid w:val="00764144"/>
    <w:rsid w:val="007649AC"/>
    <w:rsid w:val="00765B52"/>
    <w:rsid w:val="007669E1"/>
    <w:rsid w:val="0076799E"/>
    <w:rsid w:val="00767A28"/>
    <w:rsid w:val="00771FD6"/>
    <w:rsid w:val="007728C7"/>
    <w:rsid w:val="00772C55"/>
    <w:rsid w:val="00773280"/>
    <w:rsid w:val="007738EE"/>
    <w:rsid w:val="00773BCB"/>
    <w:rsid w:val="00775B0E"/>
    <w:rsid w:val="0077604A"/>
    <w:rsid w:val="00776BD4"/>
    <w:rsid w:val="00777DD4"/>
    <w:rsid w:val="0078088E"/>
    <w:rsid w:val="00780E43"/>
    <w:rsid w:val="0078198A"/>
    <w:rsid w:val="007826CC"/>
    <w:rsid w:val="00783AA3"/>
    <w:rsid w:val="007840BF"/>
    <w:rsid w:val="00784270"/>
    <w:rsid w:val="007844A2"/>
    <w:rsid w:val="0078465F"/>
    <w:rsid w:val="00784667"/>
    <w:rsid w:val="00784A3D"/>
    <w:rsid w:val="00784ABF"/>
    <w:rsid w:val="00784D7E"/>
    <w:rsid w:val="0078542D"/>
    <w:rsid w:val="00785BF4"/>
    <w:rsid w:val="007861B2"/>
    <w:rsid w:val="0078628B"/>
    <w:rsid w:val="00786B00"/>
    <w:rsid w:val="00786F76"/>
    <w:rsid w:val="007914E7"/>
    <w:rsid w:val="007966FF"/>
    <w:rsid w:val="0079687D"/>
    <w:rsid w:val="007A0C65"/>
    <w:rsid w:val="007A17C1"/>
    <w:rsid w:val="007A1F19"/>
    <w:rsid w:val="007A3584"/>
    <w:rsid w:val="007A4EA0"/>
    <w:rsid w:val="007A5F2B"/>
    <w:rsid w:val="007A6901"/>
    <w:rsid w:val="007A722C"/>
    <w:rsid w:val="007A7CEA"/>
    <w:rsid w:val="007B04E2"/>
    <w:rsid w:val="007B0769"/>
    <w:rsid w:val="007B0973"/>
    <w:rsid w:val="007B0B3D"/>
    <w:rsid w:val="007B0CAC"/>
    <w:rsid w:val="007B10D0"/>
    <w:rsid w:val="007B6136"/>
    <w:rsid w:val="007B690B"/>
    <w:rsid w:val="007C00D8"/>
    <w:rsid w:val="007C01A2"/>
    <w:rsid w:val="007C073C"/>
    <w:rsid w:val="007C1590"/>
    <w:rsid w:val="007C227F"/>
    <w:rsid w:val="007C39A6"/>
    <w:rsid w:val="007C3B8C"/>
    <w:rsid w:val="007C5932"/>
    <w:rsid w:val="007C61EC"/>
    <w:rsid w:val="007C6781"/>
    <w:rsid w:val="007C7364"/>
    <w:rsid w:val="007D00D7"/>
    <w:rsid w:val="007D0274"/>
    <w:rsid w:val="007D0FD3"/>
    <w:rsid w:val="007D1674"/>
    <w:rsid w:val="007D2010"/>
    <w:rsid w:val="007D2A30"/>
    <w:rsid w:val="007D3E7F"/>
    <w:rsid w:val="007D553F"/>
    <w:rsid w:val="007D7FDD"/>
    <w:rsid w:val="007E16E0"/>
    <w:rsid w:val="007E174B"/>
    <w:rsid w:val="007E1EFA"/>
    <w:rsid w:val="007E2000"/>
    <w:rsid w:val="007E5588"/>
    <w:rsid w:val="007E58B3"/>
    <w:rsid w:val="007E58B9"/>
    <w:rsid w:val="007E6EF2"/>
    <w:rsid w:val="007E728E"/>
    <w:rsid w:val="007E7A3D"/>
    <w:rsid w:val="007F04B6"/>
    <w:rsid w:val="007F1A95"/>
    <w:rsid w:val="007F1FD7"/>
    <w:rsid w:val="007F2ECD"/>
    <w:rsid w:val="007F34AF"/>
    <w:rsid w:val="007F35E5"/>
    <w:rsid w:val="007F493D"/>
    <w:rsid w:val="007F5138"/>
    <w:rsid w:val="007F6FCF"/>
    <w:rsid w:val="00801C99"/>
    <w:rsid w:val="00802F41"/>
    <w:rsid w:val="00803089"/>
    <w:rsid w:val="00804E4F"/>
    <w:rsid w:val="0080646C"/>
    <w:rsid w:val="00806FA7"/>
    <w:rsid w:val="0081007F"/>
    <w:rsid w:val="0081024C"/>
    <w:rsid w:val="00811416"/>
    <w:rsid w:val="00811DF4"/>
    <w:rsid w:val="008130C5"/>
    <w:rsid w:val="00813A76"/>
    <w:rsid w:val="00816730"/>
    <w:rsid w:val="00816AEC"/>
    <w:rsid w:val="0081721D"/>
    <w:rsid w:val="0082052B"/>
    <w:rsid w:val="0082140B"/>
    <w:rsid w:val="00822411"/>
    <w:rsid w:val="00824C12"/>
    <w:rsid w:val="00825B73"/>
    <w:rsid w:val="00826B3A"/>
    <w:rsid w:val="00827079"/>
    <w:rsid w:val="0082711D"/>
    <w:rsid w:val="00827E0C"/>
    <w:rsid w:val="0083418C"/>
    <w:rsid w:val="00834255"/>
    <w:rsid w:val="00834B21"/>
    <w:rsid w:val="00836E80"/>
    <w:rsid w:val="00837890"/>
    <w:rsid w:val="00837F31"/>
    <w:rsid w:val="00840175"/>
    <w:rsid w:val="00840C5A"/>
    <w:rsid w:val="00840E58"/>
    <w:rsid w:val="00841A09"/>
    <w:rsid w:val="00842143"/>
    <w:rsid w:val="008421D8"/>
    <w:rsid w:val="00843991"/>
    <w:rsid w:val="00844C11"/>
    <w:rsid w:val="0084614B"/>
    <w:rsid w:val="00847DBC"/>
    <w:rsid w:val="00850D15"/>
    <w:rsid w:val="00851259"/>
    <w:rsid w:val="00852127"/>
    <w:rsid w:val="0085379B"/>
    <w:rsid w:val="00854F7A"/>
    <w:rsid w:val="00857592"/>
    <w:rsid w:val="00857B79"/>
    <w:rsid w:val="0086160E"/>
    <w:rsid w:val="008639CE"/>
    <w:rsid w:val="008649D3"/>
    <w:rsid w:val="00865332"/>
    <w:rsid w:val="00865D76"/>
    <w:rsid w:val="0086661B"/>
    <w:rsid w:val="00866FC4"/>
    <w:rsid w:val="008702D4"/>
    <w:rsid w:val="0087113B"/>
    <w:rsid w:val="00871677"/>
    <w:rsid w:val="00872C6C"/>
    <w:rsid w:val="008741B0"/>
    <w:rsid w:val="00874872"/>
    <w:rsid w:val="0087594B"/>
    <w:rsid w:val="00876719"/>
    <w:rsid w:val="00876FEB"/>
    <w:rsid w:val="00877852"/>
    <w:rsid w:val="00877897"/>
    <w:rsid w:val="00880436"/>
    <w:rsid w:val="0088183A"/>
    <w:rsid w:val="00881D4A"/>
    <w:rsid w:val="00882923"/>
    <w:rsid w:val="00883DBE"/>
    <w:rsid w:val="00883E72"/>
    <w:rsid w:val="00884390"/>
    <w:rsid w:val="008844B6"/>
    <w:rsid w:val="00885501"/>
    <w:rsid w:val="008856E1"/>
    <w:rsid w:val="0088572A"/>
    <w:rsid w:val="00885BD5"/>
    <w:rsid w:val="00886404"/>
    <w:rsid w:val="0088790A"/>
    <w:rsid w:val="00890030"/>
    <w:rsid w:val="00891A18"/>
    <w:rsid w:val="00893258"/>
    <w:rsid w:val="00894B3B"/>
    <w:rsid w:val="00895683"/>
    <w:rsid w:val="00895EE7"/>
    <w:rsid w:val="00897995"/>
    <w:rsid w:val="00897D69"/>
    <w:rsid w:val="008A0039"/>
    <w:rsid w:val="008A0369"/>
    <w:rsid w:val="008A0957"/>
    <w:rsid w:val="008A09AD"/>
    <w:rsid w:val="008A0BDF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A7437"/>
    <w:rsid w:val="008B0C77"/>
    <w:rsid w:val="008B0CC1"/>
    <w:rsid w:val="008B1796"/>
    <w:rsid w:val="008B2307"/>
    <w:rsid w:val="008B2D91"/>
    <w:rsid w:val="008B3F5D"/>
    <w:rsid w:val="008B73E8"/>
    <w:rsid w:val="008C2E27"/>
    <w:rsid w:val="008C4B29"/>
    <w:rsid w:val="008C576F"/>
    <w:rsid w:val="008C6B44"/>
    <w:rsid w:val="008C6E44"/>
    <w:rsid w:val="008C79B6"/>
    <w:rsid w:val="008C7E6A"/>
    <w:rsid w:val="008D0689"/>
    <w:rsid w:val="008D2260"/>
    <w:rsid w:val="008D248E"/>
    <w:rsid w:val="008D3105"/>
    <w:rsid w:val="008D31E1"/>
    <w:rsid w:val="008D3D36"/>
    <w:rsid w:val="008D4365"/>
    <w:rsid w:val="008D66D6"/>
    <w:rsid w:val="008D7146"/>
    <w:rsid w:val="008D7F6B"/>
    <w:rsid w:val="008E0116"/>
    <w:rsid w:val="008E0AE2"/>
    <w:rsid w:val="008E1235"/>
    <w:rsid w:val="008E32C5"/>
    <w:rsid w:val="008E4428"/>
    <w:rsid w:val="008E5212"/>
    <w:rsid w:val="008E54A6"/>
    <w:rsid w:val="008E5F3A"/>
    <w:rsid w:val="008E759E"/>
    <w:rsid w:val="008E77DE"/>
    <w:rsid w:val="008E7EF6"/>
    <w:rsid w:val="008F0030"/>
    <w:rsid w:val="008F1675"/>
    <w:rsid w:val="008F24F5"/>
    <w:rsid w:val="008F3508"/>
    <w:rsid w:val="008F361E"/>
    <w:rsid w:val="008F4487"/>
    <w:rsid w:val="008F51E0"/>
    <w:rsid w:val="008F52E1"/>
    <w:rsid w:val="008F52F9"/>
    <w:rsid w:val="008F5911"/>
    <w:rsid w:val="008F5DF7"/>
    <w:rsid w:val="008F7FC0"/>
    <w:rsid w:val="0090279B"/>
    <w:rsid w:val="0090413C"/>
    <w:rsid w:val="009043D7"/>
    <w:rsid w:val="0090442F"/>
    <w:rsid w:val="009050E0"/>
    <w:rsid w:val="00905560"/>
    <w:rsid w:val="00906474"/>
    <w:rsid w:val="00906AA6"/>
    <w:rsid w:val="0090712C"/>
    <w:rsid w:val="00910B88"/>
    <w:rsid w:val="009119DD"/>
    <w:rsid w:val="00911A29"/>
    <w:rsid w:val="009125C7"/>
    <w:rsid w:val="00912D5C"/>
    <w:rsid w:val="0091300C"/>
    <w:rsid w:val="00913F1E"/>
    <w:rsid w:val="009171E4"/>
    <w:rsid w:val="00917BC7"/>
    <w:rsid w:val="009211AD"/>
    <w:rsid w:val="0092443F"/>
    <w:rsid w:val="009246D4"/>
    <w:rsid w:val="00924FBE"/>
    <w:rsid w:val="00925570"/>
    <w:rsid w:val="00926A25"/>
    <w:rsid w:val="00926C53"/>
    <w:rsid w:val="009277CF"/>
    <w:rsid w:val="00927E7B"/>
    <w:rsid w:val="00930A73"/>
    <w:rsid w:val="0093352D"/>
    <w:rsid w:val="009335AB"/>
    <w:rsid w:val="00933EDF"/>
    <w:rsid w:val="00933F8F"/>
    <w:rsid w:val="00934C33"/>
    <w:rsid w:val="009361F1"/>
    <w:rsid w:val="009370FC"/>
    <w:rsid w:val="00940E68"/>
    <w:rsid w:val="009443D9"/>
    <w:rsid w:val="00944ED8"/>
    <w:rsid w:val="00945590"/>
    <w:rsid w:val="009477EE"/>
    <w:rsid w:val="00947913"/>
    <w:rsid w:val="00951013"/>
    <w:rsid w:val="00951724"/>
    <w:rsid w:val="00951C9A"/>
    <w:rsid w:val="00953911"/>
    <w:rsid w:val="00954C44"/>
    <w:rsid w:val="0096068C"/>
    <w:rsid w:val="00960DD4"/>
    <w:rsid w:val="00960EE5"/>
    <w:rsid w:val="00961DF4"/>
    <w:rsid w:val="00961F9C"/>
    <w:rsid w:val="00962115"/>
    <w:rsid w:val="009629B5"/>
    <w:rsid w:val="00965127"/>
    <w:rsid w:val="00965942"/>
    <w:rsid w:val="0096619B"/>
    <w:rsid w:val="0096768B"/>
    <w:rsid w:val="009679F9"/>
    <w:rsid w:val="00970149"/>
    <w:rsid w:val="00970AD6"/>
    <w:rsid w:val="009721BD"/>
    <w:rsid w:val="00972F12"/>
    <w:rsid w:val="00974C34"/>
    <w:rsid w:val="00974E96"/>
    <w:rsid w:val="009754A5"/>
    <w:rsid w:val="00975B45"/>
    <w:rsid w:val="0097649C"/>
    <w:rsid w:val="00976618"/>
    <w:rsid w:val="00976655"/>
    <w:rsid w:val="00976959"/>
    <w:rsid w:val="00977C2D"/>
    <w:rsid w:val="0098123C"/>
    <w:rsid w:val="00981738"/>
    <w:rsid w:val="00981A54"/>
    <w:rsid w:val="00981EE2"/>
    <w:rsid w:val="00981FEF"/>
    <w:rsid w:val="00982036"/>
    <w:rsid w:val="009846CF"/>
    <w:rsid w:val="00984848"/>
    <w:rsid w:val="00984A1C"/>
    <w:rsid w:val="00985C9A"/>
    <w:rsid w:val="00985E9F"/>
    <w:rsid w:val="0098604D"/>
    <w:rsid w:val="00986070"/>
    <w:rsid w:val="009865E5"/>
    <w:rsid w:val="00986825"/>
    <w:rsid w:val="00987162"/>
    <w:rsid w:val="00987B9F"/>
    <w:rsid w:val="00990DE4"/>
    <w:rsid w:val="00991263"/>
    <w:rsid w:val="009914A7"/>
    <w:rsid w:val="009916E8"/>
    <w:rsid w:val="00991F22"/>
    <w:rsid w:val="0099263F"/>
    <w:rsid w:val="0099334A"/>
    <w:rsid w:val="009947EB"/>
    <w:rsid w:val="00996FC0"/>
    <w:rsid w:val="00997AA2"/>
    <w:rsid w:val="009A265F"/>
    <w:rsid w:val="009A2BC8"/>
    <w:rsid w:val="009A36F7"/>
    <w:rsid w:val="009A3834"/>
    <w:rsid w:val="009A5459"/>
    <w:rsid w:val="009A60BC"/>
    <w:rsid w:val="009A66AA"/>
    <w:rsid w:val="009A71A3"/>
    <w:rsid w:val="009B1731"/>
    <w:rsid w:val="009B17F1"/>
    <w:rsid w:val="009B2414"/>
    <w:rsid w:val="009B730A"/>
    <w:rsid w:val="009B77CB"/>
    <w:rsid w:val="009B780A"/>
    <w:rsid w:val="009C15F9"/>
    <w:rsid w:val="009C2AF6"/>
    <w:rsid w:val="009C2CC8"/>
    <w:rsid w:val="009C2D90"/>
    <w:rsid w:val="009C3A75"/>
    <w:rsid w:val="009C442C"/>
    <w:rsid w:val="009D014C"/>
    <w:rsid w:val="009D1D81"/>
    <w:rsid w:val="009D1FCF"/>
    <w:rsid w:val="009D364A"/>
    <w:rsid w:val="009D3900"/>
    <w:rsid w:val="009D3ED9"/>
    <w:rsid w:val="009D4046"/>
    <w:rsid w:val="009D4F7B"/>
    <w:rsid w:val="009E003E"/>
    <w:rsid w:val="009E118C"/>
    <w:rsid w:val="009E27D9"/>
    <w:rsid w:val="009E2F2C"/>
    <w:rsid w:val="009E4644"/>
    <w:rsid w:val="009E507F"/>
    <w:rsid w:val="009E704D"/>
    <w:rsid w:val="009E7348"/>
    <w:rsid w:val="009E7C18"/>
    <w:rsid w:val="009E7FB4"/>
    <w:rsid w:val="009F1E5C"/>
    <w:rsid w:val="009F434C"/>
    <w:rsid w:val="009F64FA"/>
    <w:rsid w:val="009F7A57"/>
    <w:rsid w:val="009F7E36"/>
    <w:rsid w:val="00A00A85"/>
    <w:rsid w:val="00A04E78"/>
    <w:rsid w:val="00A05E43"/>
    <w:rsid w:val="00A061BB"/>
    <w:rsid w:val="00A063F9"/>
    <w:rsid w:val="00A06483"/>
    <w:rsid w:val="00A078FE"/>
    <w:rsid w:val="00A1056C"/>
    <w:rsid w:val="00A129B7"/>
    <w:rsid w:val="00A12B08"/>
    <w:rsid w:val="00A14394"/>
    <w:rsid w:val="00A14BF1"/>
    <w:rsid w:val="00A1709F"/>
    <w:rsid w:val="00A20221"/>
    <w:rsid w:val="00A2494D"/>
    <w:rsid w:val="00A25BEF"/>
    <w:rsid w:val="00A25BF0"/>
    <w:rsid w:val="00A26803"/>
    <w:rsid w:val="00A30368"/>
    <w:rsid w:val="00A311C7"/>
    <w:rsid w:val="00A329DA"/>
    <w:rsid w:val="00A3325B"/>
    <w:rsid w:val="00A33442"/>
    <w:rsid w:val="00A334A0"/>
    <w:rsid w:val="00A33A47"/>
    <w:rsid w:val="00A35B95"/>
    <w:rsid w:val="00A35BA3"/>
    <w:rsid w:val="00A36B50"/>
    <w:rsid w:val="00A37538"/>
    <w:rsid w:val="00A378F0"/>
    <w:rsid w:val="00A40252"/>
    <w:rsid w:val="00A4042B"/>
    <w:rsid w:val="00A416A6"/>
    <w:rsid w:val="00A41D15"/>
    <w:rsid w:val="00A4210F"/>
    <w:rsid w:val="00A427DC"/>
    <w:rsid w:val="00A43A69"/>
    <w:rsid w:val="00A44550"/>
    <w:rsid w:val="00A44CDF"/>
    <w:rsid w:val="00A457FD"/>
    <w:rsid w:val="00A459B4"/>
    <w:rsid w:val="00A45A36"/>
    <w:rsid w:val="00A45C63"/>
    <w:rsid w:val="00A45F74"/>
    <w:rsid w:val="00A46CB7"/>
    <w:rsid w:val="00A47053"/>
    <w:rsid w:val="00A47C40"/>
    <w:rsid w:val="00A5155B"/>
    <w:rsid w:val="00A517B8"/>
    <w:rsid w:val="00A520E7"/>
    <w:rsid w:val="00A531C6"/>
    <w:rsid w:val="00A55B7D"/>
    <w:rsid w:val="00A56150"/>
    <w:rsid w:val="00A56BEE"/>
    <w:rsid w:val="00A57ADA"/>
    <w:rsid w:val="00A60751"/>
    <w:rsid w:val="00A62CE2"/>
    <w:rsid w:val="00A63214"/>
    <w:rsid w:val="00A66E46"/>
    <w:rsid w:val="00A6741F"/>
    <w:rsid w:val="00A70AD8"/>
    <w:rsid w:val="00A71511"/>
    <w:rsid w:val="00A72435"/>
    <w:rsid w:val="00A725E1"/>
    <w:rsid w:val="00A73573"/>
    <w:rsid w:val="00A73B1F"/>
    <w:rsid w:val="00A74AD1"/>
    <w:rsid w:val="00A74B8B"/>
    <w:rsid w:val="00A74F85"/>
    <w:rsid w:val="00A75D26"/>
    <w:rsid w:val="00A762FC"/>
    <w:rsid w:val="00A76F4A"/>
    <w:rsid w:val="00A77804"/>
    <w:rsid w:val="00A779C9"/>
    <w:rsid w:val="00A77B2E"/>
    <w:rsid w:val="00A77C6B"/>
    <w:rsid w:val="00A80AF7"/>
    <w:rsid w:val="00A813BA"/>
    <w:rsid w:val="00A81F2A"/>
    <w:rsid w:val="00A829D0"/>
    <w:rsid w:val="00A836F8"/>
    <w:rsid w:val="00A839E9"/>
    <w:rsid w:val="00A8436C"/>
    <w:rsid w:val="00A85097"/>
    <w:rsid w:val="00A853F6"/>
    <w:rsid w:val="00A862E1"/>
    <w:rsid w:val="00A86603"/>
    <w:rsid w:val="00A86B6D"/>
    <w:rsid w:val="00A8719C"/>
    <w:rsid w:val="00A87AFD"/>
    <w:rsid w:val="00A90021"/>
    <w:rsid w:val="00A91BB1"/>
    <w:rsid w:val="00A95E9A"/>
    <w:rsid w:val="00A95FF3"/>
    <w:rsid w:val="00A96B49"/>
    <w:rsid w:val="00A97A23"/>
    <w:rsid w:val="00A97E1C"/>
    <w:rsid w:val="00AA4050"/>
    <w:rsid w:val="00AA4703"/>
    <w:rsid w:val="00AA47CA"/>
    <w:rsid w:val="00AA4D16"/>
    <w:rsid w:val="00AA519A"/>
    <w:rsid w:val="00AA58A9"/>
    <w:rsid w:val="00AA6EE9"/>
    <w:rsid w:val="00AA7AFA"/>
    <w:rsid w:val="00AB056E"/>
    <w:rsid w:val="00AB2E9E"/>
    <w:rsid w:val="00AB328E"/>
    <w:rsid w:val="00AB4402"/>
    <w:rsid w:val="00AB47B1"/>
    <w:rsid w:val="00AB4EDB"/>
    <w:rsid w:val="00AB606B"/>
    <w:rsid w:val="00AB63EF"/>
    <w:rsid w:val="00AB6FA8"/>
    <w:rsid w:val="00AB79E3"/>
    <w:rsid w:val="00AB7E9A"/>
    <w:rsid w:val="00AC104F"/>
    <w:rsid w:val="00AC2115"/>
    <w:rsid w:val="00AC2820"/>
    <w:rsid w:val="00AC4595"/>
    <w:rsid w:val="00AC547F"/>
    <w:rsid w:val="00AC5784"/>
    <w:rsid w:val="00AC6F6B"/>
    <w:rsid w:val="00AC7082"/>
    <w:rsid w:val="00AD048D"/>
    <w:rsid w:val="00AD19DE"/>
    <w:rsid w:val="00AD25F0"/>
    <w:rsid w:val="00AD5779"/>
    <w:rsid w:val="00AD5EFC"/>
    <w:rsid w:val="00AD78DE"/>
    <w:rsid w:val="00AD7966"/>
    <w:rsid w:val="00AD7BD0"/>
    <w:rsid w:val="00AE0663"/>
    <w:rsid w:val="00AE150C"/>
    <w:rsid w:val="00AE174A"/>
    <w:rsid w:val="00AE2AB3"/>
    <w:rsid w:val="00AE3BB7"/>
    <w:rsid w:val="00AE3D9F"/>
    <w:rsid w:val="00AE43D7"/>
    <w:rsid w:val="00AE5B81"/>
    <w:rsid w:val="00AE66AC"/>
    <w:rsid w:val="00AE6941"/>
    <w:rsid w:val="00AE790F"/>
    <w:rsid w:val="00AE7C87"/>
    <w:rsid w:val="00AF0952"/>
    <w:rsid w:val="00AF14EE"/>
    <w:rsid w:val="00AF406B"/>
    <w:rsid w:val="00AF430B"/>
    <w:rsid w:val="00AF4567"/>
    <w:rsid w:val="00AF5357"/>
    <w:rsid w:val="00AF559A"/>
    <w:rsid w:val="00AF5839"/>
    <w:rsid w:val="00AF5980"/>
    <w:rsid w:val="00AF6175"/>
    <w:rsid w:val="00AF61C3"/>
    <w:rsid w:val="00AF6222"/>
    <w:rsid w:val="00AF67B5"/>
    <w:rsid w:val="00AF6A25"/>
    <w:rsid w:val="00AF7B30"/>
    <w:rsid w:val="00B001B1"/>
    <w:rsid w:val="00B00B33"/>
    <w:rsid w:val="00B02A3F"/>
    <w:rsid w:val="00B03047"/>
    <w:rsid w:val="00B0418C"/>
    <w:rsid w:val="00B0529A"/>
    <w:rsid w:val="00B05E41"/>
    <w:rsid w:val="00B06078"/>
    <w:rsid w:val="00B06D5E"/>
    <w:rsid w:val="00B0747B"/>
    <w:rsid w:val="00B07B36"/>
    <w:rsid w:val="00B10A90"/>
    <w:rsid w:val="00B11217"/>
    <w:rsid w:val="00B11C1E"/>
    <w:rsid w:val="00B11DF6"/>
    <w:rsid w:val="00B12A53"/>
    <w:rsid w:val="00B12BC5"/>
    <w:rsid w:val="00B13F66"/>
    <w:rsid w:val="00B14594"/>
    <w:rsid w:val="00B1558E"/>
    <w:rsid w:val="00B1585A"/>
    <w:rsid w:val="00B165AC"/>
    <w:rsid w:val="00B17031"/>
    <w:rsid w:val="00B20752"/>
    <w:rsid w:val="00B20B01"/>
    <w:rsid w:val="00B21B19"/>
    <w:rsid w:val="00B229A3"/>
    <w:rsid w:val="00B22DE7"/>
    <w:rsid w:val="00B23E75"/>
    <w:rsid w:val="00B24F6F"/>
    <w:rsid w:val="00B258D4"/>
    <w:rsid w:val="00B27CDE"/>
    <w:rsid w:val="00B3471A"/>
    <w:rsid w:val="00B34834"/>
    <w:rsid w:val="00B34AF1"/>
    <w:rsid w:val="00B34D6B"/>
    <w:rsid w:val="00B368CF"/>
    <w:rsid w:val="00B37A1A"/>
    <w:rsid w:val="00B37D4E"/>
    <w:rsid w:val="00B40043"/>
    <w:rsid w:val="00B40CCE"/>
    <w:rsid w:val="00B42E62"/>
    <w:rsid w:val="00B44F25"/>
    <w:rsid w:val="00B450D6"/>
    <w:rsid w:val="00B45DDF"/>
    <w:rsid w:val="00B46018"/>
    <w:rsid w:val="00B466EF"/>
    <w:rsid w:val="00B46954"/>
    <w:rsid w:val="00B51182"/>
    <w:rsid w:val="00B51C22"/>
    <w:rsid w:val="00B52605"/>
    <w:rsid w:val="00B528A8"/>
    <w:rsid w:val="00B53314"/>
    <w:rsid w:val="00B538CB"/>
    <w:rsid w:val="00B53B5E"/>
    <w:rsid w:val="00B5417C"/>
    <w:rsid w:val="00B542AA"/>
    <w:rsid w:val="00B548AA"/>
    <w:rsid w:val="00B55F12"/>
    <w:rsid w:val="00B57C6A"/>
    <w:rsid w:val="00B60E23"/>
    <w:rsid w:val="00B612B1"/>
    <w:rsid w:val="00B61DD9"/>
    <w:rsid w:val="00B62A73"/>
    <w:rsid w:val="00B630DE"/>
    <w:rsid w:val="00B65409"/>
    <w:rsid w:val="00B6582E"/>
    <w:rsid w:val="00B673D3"/>
    <w:rsid w:val="00B67E88"/>
    <w:rsid w:val="00B70A99"/>
    <w:rsid w:val="00B70EF1"/>
    <w:rsid w:val="00B719FE"/>
    <w:rsid w:val="00B73168"/>
    <w:rsid w:val="00B74E00"/>
    <w:rsid w:val="00B7517E"/>
    <w:rsid w:val="00B764E4"/>
    <w:rsid w:val="00B76ACA"/>
    <w:rsid w:val="00B77D54"/>
    <w:rsid w:val="00B80070"/>
    <w:rsid w:val="00B814B6"/>
    <w:rsid w:val="00B82054"/>
    <w:rsid w:val="00B821F6"/>
    <w:rsid w:val="00B835DD"/>
    <w:rsid w:val="00B84361"/>
    <w:rsid w:val="00B85145"/>
    <w:rsid w:val="00B8536B"/>
    <w:rsid w:val="00B87869"/>
    <w:rsid w:val="00B9250F"/>
    <w:rsid w:val="00B92BFA"/>
    <w:rsid w:val="00B93155"/>
    <w:rsid w:val="00B93E88"/>
    <w:rsid w:val="00B94F0D"/>
    <w:rsid w:val="00B9512E"/>
    <w:rsid w:val="00B97F95"/>
    <w:rsid w:val="00BA28DB"/>
    <w:rsid w:val="00BA35B6"/>
    <w:rsid w:val="00BA410A"/>
    <w:rsid w:val="00BA44B3"/>
    <w:rsid w:val="00BA44CE"/>
    <w:rsid w:val="00BA503C"/>
    <w:rsid w:val="00BA51A9"/>
    <w:rsid w:val="00BA5314"/>
    <w:rsid w:val="00BA7AD7"/>
    <w:rsid w:val="00BB18B1"/>
    <w:rsid w:val="00BB218F"/>
    <w:rsid w:val="00BB2438"/>
    <w:rsid w:val="00BB3227"/>
    <w:rsid w:val="00BB5A7D"/>
    <w:rsid w:val="00BB6F8E"/>
    <w:rsid w:val="00BC1EB4"/>
    <w:rsid w:val="00BC3A54"/>
    <w:rsid w:val="00BC4571"/>
    <w:rsid w:val="00BC4F76"/>
    <w:rsid w:val="00BC672A"/>
    <w:rsid w:val="00BC6837"/>
    <w:rsid w:val="00BC73B4"/>
    <w:rsid w:val="00BD0598"/>
    <w:rsid w:val="00BD0789"/>
    <w:rsid w:val="00BD0845"/>
    <w:rsid w:val="00BD09DF"/>
    <w:rsid w:val="00BD0D0E"/>
    <w:rsid w:val="00BD21F4"/>
    <w:rsid w:val="00BD287F"/>
    <w:rsid w:val="00BD37B9"/>
    <w:rsid w:val="00BD4B16"/>
    <w:rsid w:val="00BD5236"/>
    <w:rsid w:val="00BD56C1"/>
    <w:rsid w:val="00BD58A1"/>
    <w:rsid w:val="00BD6E57"/>
    <w:rsid w:val="00BD7FE2"/>
    <w:rsid w:val="00BE0863"/>
    <w:rsid w:val="00BE3E6D"/>
    <w:rsid w:val="00BF0037"/>
    <w:rsid w:val="00BF351B"/>
    <w:rsid w:val="00BF70EE"/>
    <w:rsid w:val="00C00BB4"/>
    <w:rsid w:val="00C00D40"/>
    <w:rsid w:val="00C02057"/>
    <w:rsid w:val="00C028DB"/>
    <w:rsid w:val="00C04763"/>
    <w:rsid w:val="00C04D8F"/>
    <w:rsid w:val="00C05435"/>
    <w:rsid w:val="00C0586D"/>
    <w:rsid w:val="00C0784D"/>
    <w:rsid w:val="00C1033D"/>
    <w:rsid w:val="00C10FD3"/>
    <w:rsid w:val="00C11453"/>
    <w:rsid w:val="00C12167"/>
    <w:rsid w:val="00C12541"/>
    <w:rsid w:val="00C127B5"/>
    <w:rsid w:val="00C12BA1"/>
    <w:rsid w:val="00C137B3"/>
    <w:rsid w:val="00C13DDC"/>
    <w:rsid w:val="00C14348"/>
    <w:rsid w:val="00C221C9"/>
    <w:rsid w:val="00C22B77"/>
    <w:rsid w:val="00C22C15"/>
    <w:rsid w:val="00C23964"/>
    <w:rsid w:val="00C247A3"/>
    <w:rsid w:val="00C24C11"/>
    <w:rsid w:val="00C269D8"/>
    <w:rsid w:val="00C26FA8"/>
    <w:rsid w:val="00C27BF0"/>
    <w:rsid w:val="00C30289"/>
    <w:rsid w:val="00C302B8"/>
    <w:rsid w:val="00C31667"/>
    <w:rsid w:val="00C319BB"/>
    <w:rsid w:val="00C31D1D"/>
    <w:rsid w:val="00C31E9A"/>
    <w:rsid w:val="00C324BA"/>
    <w:rsid w:val="00C34096"/>
    <w:rsid w:val="00C35446"/>
    <w:rsid w:val="00C35C9D"/>
    <w:rsid w:val="00C37021"/>
    <w:rsid w:val="00C37115"/>
    <w:rsid w:val="00C37FFE"/>
    <w:rsid w:val="00C414C1"/>
    <w:rsid w:val="00C43620"/>
    <w:rsid w:val="00C44C0C"/>
    <w:rsid w:val="00C45E14"/>
    <w:rsid w:val="00C47DB5"/>
    <w:rsid w:val="00C50492"/>
    <w:rsid w:val="00C5080B"/>
    <w:rsid w:val="00C519A5"/>
    <w:rsid w:val="00C52147"/>
    <w:rsid w:val="00C54443"/>
    <w:rsid w:val="00C553A4"/>
    <w:rsid w:val="00C60262"/>
    <w:rsid w:val="00C62A0C"/>
    <w:rsid w:val="00C63E7D"/>
    <w:rsid w:val="00C64AC1"/>
    <w:rsid w:val="00C64CCE"/>
    <w:rsid w:val="00C65582"/>
    <w:rsid w:val="00C67306"/>
    <w:rsid w:val="00C676CB"/>
    <w:rsid w:val="00C67714"/>
    <w:rsid w:val="00C6795F"/>
    <w:rsid w:val="00C707CB"/>
    <w:rsid w:val="00C70D3D"/>
    <w:rsid w:val="00C71791"/>
    <w:rsid w:val="00C7214F"/>
    <w:rsid w:val="00C73B20"/>
    <w:rsid w:val="00C73C6D"/>
    <w:rsid w:val="00C7622B"/>
    <w:rsid w:val="00C80A84"/>
    <w:rsid w:val="00C81AB3"/>
    <w:rsid w:val="00C83343"/>
    <w:rsid w:val="00C85197"/>
    <w:rsid w:val="00C85A4A"/>
    <w:rsid w:val="00C86359"/>
    <w:rsid w:val="00C8756B"/>
    <w:rsid w:val="00C8758A"/>
    <w:rsid w:val="00C9131B"/>
    <w:rsid w:val="00C9268E"/>
    <w:rsid w:val="00C934BE"/>
    <w:rsid w:val="00C9445F"/>
    <w:rsid w:val="00C94F31"/>
    <w:rsid w:val="00C95D13"/>
    <w:rsid w:val="00C97769"/>
    <w:rsid w:val="00CA16FB"/>
    <w:rsid w:val="00CA5D2B"/>
    <w:rsid w:val="00CA5DD4"/>
    <w:rsid w:val="00CA79BB"/>
    <w:rsid w:val="00CA7A41"/>
    <w:rsid w:val="00CA7C61"/>
    <w:rsid w:val="00CB0089"/>
    <w:rsid w:val="00CB0B9A"/>
    <w:rsid w:val="00CB218A"/>
    <w:rsid w:val="00CB2E85"/>
    <w:rsid w:val="00CB3DDD"/>
    <w:rsid w:val="00CB521F"/>
    <w:rsid w:val="00CB5327"/>
    <w:rsid w:val="00CB5389"/>
    <w:rsid w:val="00CB5D27"/>
    <w:rsid w:val="00CB6E46"/>
    <w:rsid w:val="00CB7F91"/>
    <w:rsid w:val="00CC08CB"/>
    <w:rsid w:val="00CC10A3"/>
    <w:rsid w:val="00CC1624"/>
    <w:rsid w:val="00CC1CEA"/>
    <w:rsid w:val="00CC1D40"/>
    <w:rsid w:val="00CC7B81"/>
    <w:rsid w:val="00CD0818"/>
    <w:rsid w:val="00CD265D"/>
    <w:rsid w:val="00CD2926"/>
    <w:rsid w:val="00CD33D2"/>
    <w:rsid w:val="00CD4B0D"/>
    <w:rsid w:val="00CD6894"/>
    <w:rsid w:val="00CD6A7C"/>
    <w:rsid w:val="00CD76D4"/>
    <w:rsid w:val="00CD7D08"/>
    <w:rsid w:val="00CD7E2E"/>
    <w:rsid w:val="00CE13FA"/>
    <w:rsid w:val="00CE15D8"/>
    <w:rsid w:val="00CE1A74"/>
    <w:rsid w:val="00CE1FE1"/>
    <w:rsid w:val="00CE3C01"/>
    <w:rsid w:val="00CE44FC"/>
    <w:rsid w:val="00CE469E"/>
    <w:rsid w:val="00CE60FD"/>
    <w:rsid w:val="00CE6238"/>
    <w:rsid w:val="00CF13F2"/>
    <w:rsid w:val="00CF47B4"/>
    <w:rsid w:val="00CF4E58"/>
    <w:rsid w:val="00CF6866"/>
    <w:rsid w:val="00CF7C33"/>
    <w:rsid w:val="00D011A0"/>
    <w:rsid w:val="00D02D05"/>
    <w:rsid w:val="00D03421"/>
    <w:rsid w:val="00D0386E"/>
    <w:rsid w:val="00D042BF"/>
    <w:rsid w:val="00D047FB"/>
    <w:rsid w:val="00D05484"/>
    <w:rsid w:val="00D11021"/>
    <w:rsid w:val="00D11A3A"/>
    <w:rsid w:val="00D15657"/>
    <w:rsid w:val="00D15B04"/>
    <w:rsid w:val="00D1647D"/>
    <w:rsid w:val="00D173A4"/>
    <w:rsid w:val="00D21F7F"/>
    <w:rsid w:val="00D238E4"/>
    <w:rsid w:val="00D23EB8"/>
    <w:rsid w:val="00D249D7"/>
    <w:rsid w:val="00D25A28"/>
    <w:rsid w:val="00D268B6"/>
    <w:rsid w:val="00D3078F"/>
    <w:rsid w:val="00D30BC7"/>
    <w:rsid w:val="00D30E18"/>
    <w:rsid w:val="00D30E78"/>
    <w:rsid w:val="00D333D9"/>
    <w:rsid w:val="00D34DEB"/>
    <w:rsid w:val="00D36663"/>
    <w:rsid w:val="00D37A05"/>
    <w:rsid w:val="00D43A78"/>
    <w:rsid w:val="00D4468E"/>
    <w:rsid w:val="00D44BB4"/>
    <w:rsid w:val="00D45971"/>
    <w:rsid w:val="00D4699C"/>
    <w:rsid w:val="00D5242D"/>
    <w:rsid w:val="00D535C5"/>
    <w:rsid w:val="00D53730"/>
    <w:rsid w:val="00D53C47"/>
    <w:rsid w:val="00D5553E"/>
    <w:rsid w:val="00D556B1"/>
    <w:rsid w:val="00D56A68"/>
    <w:rsid w:val="00D575E2"/>
    <w:rsid w:val="00D60B30"/>
    <w:rsid w:val="00D60CC1"/>
    <w:rsid w:val="00D61234"/>
    <w:rsid w:val="00D6212C"/>
    <w:rsid w:val="00D636B5"/>
    <w:rsid w:val="00D646EA"/>
    <w:rsid w:val="00D64AB7"/>
    <w:rsid w:val="00D64CD2"/>
    <w:rsid w:val="00D652C6"/>
    <w:rsid w:val="00D660F8"/>
    <w:rsid w:val="00D7160E"/>
    <w:rsid w:val="00D71BA0"/>
    <w:rsid w:val="00D71FAF"/>
    <w:rsid w:val="00D724B2"/>
    <w:rsid w:val="00D73DB3"/>
    <w:rsid w:val="00D74418"/>
    <w:rsid w:val="00D76849"/>
    <w:rsid w:val="00D76A46"/>
    <w:rsid w:val="00D82987"/>
    <w:rsid w:val="00D83083"/>
    <w:rsid w:val="00D8325D"/>
    <w:rsid w:val="00D84CCB"/>
    <w:rsid w:val="00D85B39"/>
    <w:rsid w:val="00D8604D"/>
    <w:rsid w:val="00D861B3"/>
    <w:rsid w:val="00D86241"/>
    <w:rsid w:val="00D86A9E"/>
    <w:rsid w:val="00D90E19"/>
    <w:rsid w:val="00D90FC6"/>
    <w:rsid w:val="00D91497"/>
    <w:rsid w:val="00D9167F"/>
    <w:rsid w:val="00D92533"/>
    <w:rsid w:val="00D92ED9"/>
    <w:rsid w:val="00D94B9C"/>
    <w:rsid w:val="00D95233"/>
    <w:rsid w:val="00D96820"/>
    <w:rsid w:val="00D9691C"/>
    <w:rsid w:val="00D97989"/>
    <w:rsid w:val="00DA15E4"/>
    <w:rsid w:val="00DA1987"/>
    <w:rsid w:val="00DA22A7"/>
    <w:rsid w:val="00DA2365"/>
    <w:rsid w:val="00DA275C"/>
    <w:rsid w:val="00DA50C0"/>
    <w:rsid w:val="00DA52AB"/>
    <w:rsid w:val="00DA7D29"/>
    <w:rsid w:val="00DA7ED5"/>
    <w:rsid w:val="00DB07C0"/>
    <w:rsid w:val="00DB0B68"/>
    <w:rsid w:val="00DB0D4E"/>
    <w:rsid w:val="00DB0FE7"/>
    <w:rsid w:val="00DB1C08"/>
    <w:rsid w:val="00DB3C1E"/>
    <w:rsid w:val="00DB3D78"/>
    <w:rsid w:val="00DB5715"/>
    <w:rsid w:val="00DB57E1"/>
    <w:rsid w:val="00DB65C9"/>
    <w:rsid w:val="00DB6AEE"/>
    <w:rsid w:val="00DC11AD"/>
    <w:rsid w:val="00DC5549"/>
    <w:rsid w:val="00DC6D81"/>
    <w:rsid w:val="00DC744F"/>
    <w:rsid w:val="00DD08B9"/>
    <w:rsid w:val="00DD0C1B"/>
    <w:rsid w:val="00DD1E3C"/>
    <w:rsid w:val="00DD279B"/>
    <w:rsid w:val="00DD491C"/>
    <w:rsid w:val="00DD4B5F"/>
    <w:rsid w:val="00DD52ED"/>
    <w:rsid w:val="00DD62E9"/>
    <w:rsid w:val="00DD79E4"/>
    <w:rsid w:val="00DD7C55"/>
    <w:rsid w:val="00DE1170"/>
    <w:rsid w:val="00DE1927"/>
    <w:rsid w:val="00DE27CA"/>
    <w:rsid w:val="00DE3C1E"/>
    <w:rsid w:val="00DE471C"/>
    <w:rsid w:val="00DE52F1"/>
    <w:rsid w:val="00DE5A25"/>
    <w:rsid w:val="00DE7CAB"/>
    <w:rsid w:val="00DF0053"/>
    <w:rsid w:val="00DF37FC"/>
    <w:rsid w:val="00DF3EFF"/>
    <w:rsid w:val="00DF416F"/>
    <w:rsid w:val="00DF4DA6"/>
    <w:rsid w:val="00DF6222"/>
    <w:rsid w:val="00DF69F2"/>
    <w:rsid w:val="00E00281"/>
    <w:rsid w:val="00E004A0"/>
    <w:rsid w:val="00E0069E"/>
    <w:rsid w:val="00E01096"/>
    <w:rsid w:val="00E032B7"/>
    <w:rsid w:val="00E037A7"/>
    <w:rsid w:val="00E03EB0"/>
    <w:rsid w:val="00E0480F"/>
    <w:rsid w:val="00E04E23"/>
    <w:rsid w:val="00E05F3C"/>
    <w:rsid w:val="00E076EF"/>
    <w:rsid w:val="00E10035"/>
    <w:rsid w:val="00E11E3C"/>
    <w:rsid w:val="00E132E1"/>
    <w:rsid w:val="00E13FDD"/>
    <w:rsid w:val="00E1475F"/>
    <w:rsid w:val="00E148A8"/>
    <w:rsid w:val="00E15011"/>
    <w:rsid w:val="00E153DB"/>
    <w:rsid w:val="00E15A15"/>
    <w:rsid w:val="00E163CF"/>
    <w:rsid w:val="00E16472"/>
    <w:rsid w:val="00E16967"/>
    <w:rsid w:val="00E1748E"/>
    <w:rsid w:val="00E17D1A"/>
    <w:rsid w:val="00E216AD"/>
    <w:rsid w:val="00E21B4D"/>
    <w:rsid w:val="00E21CF7"/>
    <w:rsid w:val="00E2203D"/>
    <w:rsid w:val="00E2284F"/>
    <w:rsid w:val="00E24062"/>
    <w:rsid w:val="00E24CF6"/>
    <w:rsid w:val="00E24D54"/>
    <w:rsid w:val="00E2698D"/>
    <w:rsid w:val="00E26BFE"/>
    <w:rsid w:val="00E2784E"/>
    <w:rsid w:val="00E32162"/>
    <w:rsid w:val="00E32337"/>
    <w:rsid w:val="00E328AA"/>
    <w:rsid w:val="00E32BE8"/>
    <w:rsid w:val="00E333DC"/>
    <w:rsid w:val="00E345C6"/>
    <w:rsid w:val="00E35B63"/>
    <w:rsid w:val="00E36A84"/>
    <w:rsid w:val="00E3732B"/>
    <w:rsid w:val="00E37B82"/>
    <w:rsid w:val="00E37F5A"/>
    <w:rsid w:val="00E403E6"/>
    <w:rsid w:val="00E407E4"/>
    <w:rsid w:val="00E423D9"/>
    <w:rsid w:val="00E42B67"/>
    <w:rsid w:val="00E44C44"/>
    <w:rsid w:val="00E45A3E"/>
    <w:rsid w:val="00E50341"/>
    <w:rsid w:val="00E51EF6"/>
    <w:rsid w:val="00E52208"/>
    <w:rsid w:val="00E52BA6"/>
    <w:rsid w:val="00E53B38"/>
    <w:rsid w:val="00E54052"/>
    <w:rsid w:val="00E5421F"/>
    <w:rsid w:val="00E5489B"/>
    <w:rsid w:val="00E54DB7"/>
    <w:rsid w:val="00E60817"/>
    <w:rsid w:val="00E60D43"/>
    <w:rsid w:val="00E6161C"/>
    <w:rsid w:val="00E6478B"/>
    <w:rsid w:val="00E65220"/>
    <w:rsid w:val="00E654DA"/>
    <w:rsid w:val="00E65E2A"/>
    <w:rsid w:val="00E70359"/>
    <w:rsid w:val="00E70D8D"/>
    <w:rsid w:val="00E71EA2"/>
    <w:rsid w:val="00E72A49"/>
    <w:rsid w:val="00E73606"/>
    <w:rsid w:val="00E740EB"/>
    <w:rsid w:val="00E746F0"/>
    <w:rsid w:val="00E76E71"/>
    <w:rsid w:val="00E76E73"/>
    <w:rsid w:val="00E77B67"/>
    <w:rsid w:val="00E81436"/>
    <w:rsid w:val="00E83031"/>
    <w:rsid w:val="00E83A6E"/>
    <w:rsid w:val="00E83E24"/>
    <w:rsid w:val="00E84215"/>
    <w:rsid w:val="00E842EA"/>
    <w:rsid w:val="00E84D20"/>
    <w:rsid w:val="00E84DA0"/>
    <w:rsid w:val="00E901B4"/>
    <w:rsid w:val="00E910BF"/>
    <w:rsid w:val="00E91421"/>
    <w:rsid w:val="00E91611"/>
    <w:rsid w:val="00E92FD5"/>
    <w:rsid w:val="00E93762"/>
    <w:rsid w:val="00E93830"/>
    <w:rsid w:val="00E9453D"/>
    <w:rsid w:val="00E94565"/>
    <w:rsid w:val="00E94B35"/>
    <w:rsid w:val="00E9716C"/>
    <w:rsid w:val="00E971CC"/>
    <w:rsid w:val="00EA0C42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A7E80"/>
    <w:rsid w:val="00EB02A3"/>
    <w:rsid w:val="00EB0775"/>
    <w:rsid w:val="00EB0DA6"/>
    <w:rsid w:val="00EB339B"/>
    <w:rsid w:val="00EB4332"/>
    <w:rsid w:val="00EC0A60"/>
    <w:rsid w:val="00EC2B7E"/>
    <w:rsid w:val="00EC2E07"/>
    <w:rsid w:val="00EC3C28"/>
    <w:rsid w:val="00EC5DEF"/>
    <w:rsid w:val="00EC5FA2"/>
    <w:rsid w:val="00EC627A"/>
    <w:rsid w:val="00EC7101"/>
    <w:rsid w:val="00EC78AD"/>
    <w:rsid w:val="00ED04BE"/>
    <w:rsid w:val="00ED0601"/>
    <w:rsid w:val="00ED106B"/>
    <w:rsid w:val="00ED26CB"/>
    <w:rsid w:val="00ED4264"/>
    <w:rsid w:val="00ED4A78"/>
    <w:rsid w:val="00ED501F"/>
    <w:rsid w:val="00ED602C"/>
    <w:rsid w:val="00EE0477"/>
    <w:rsid w:val="00EE15EF"/>
    <w:rsid w:val="00EF2054"/>
    <w:rsid w:val="00EF2070"/>
    <w:rsid w:val="00EF21A8"/>
    <w:rsid w:val="00EF45E2"/>
    <w:rsid w:val="00EF5F1D"/>
    <w:rsid w:val="00EF6B6D"/>
    <w:rsid w:val="00EF6F63"/>
    <w:rsid w:val="00EF7470"/>
    <w:rsid w:val="00EF7BFF"/>
    <w:rsid w:val="00F0021F"/>
    <w:rsid w:val="00F0080E"/>
    <w:rsid w:val="00F011F0"/>
    <w:rsid w:val="00F032AB"/>
    <w:rsid w:val="00F0385E"/>
    <w:rsid w:val="00F042B7"/>
    <w:rsid w:val="00F044A8"/>
    <w:rsid w:val="00F056DD"/>
    <w:rsid w:val="00F06F30"/>
    <w:rsid w:val="00F06F45"/>
    <w:rsid w:val="00F07949"/>
    <w:rsid w:val="00F1093B"/>
    <w:rsid w:val="00F11313"/>
    <w:rsid w:val="00F114D9"/>
    <w:rsid w:val="00F1191F"/>
    <w:rsid w:val="00F12586"/>
    <w:rsid w:val="00F12B8A"/>
    <w:rsid w:val="00F12BE5"/>
    <w:rsid w:val="00F14F47"/>
    <w:rsid w:val="00F1512A"/>
    <w:rsid w:val="00F152B3"/>
    <w:rsid w:val="00F152BE"/>
    <w:rsid w:val="00F16BCD"/>
    <w:rsid w:val="00F178B8"/>
    <w:rsid w:val="00F20395"/>
    <w:rsid w:val="00F20CC8"/>
    <w:rsid w:val="00F21387"/>
    <w:rsid w:val="00F21D93"/>
    <w:rsid w:val="00F22967"/>
    <w:rsid w:val="00F254D1"/>
    <w:rsid w:val="00F25977"/>
    <w:rsid w:val="00F25C99"/>
    <w:rsid w:val="00F26522"/>
    <w:rsid w:val="00F26F75"/>
    <w:rsid w:val="00F270BB"/>
    <w:rsid w:val="00F27B6E"/>
    <w:rsid w:val="00F30CD7"/>
    <w:rsid w:val="00F31F37"/>
    <w:rsid w:val="00F32AD6"/>
    <w:rsid w:val="00F335A1"/>
    <w:rsid w:val="00F339F3"/>
    <w:rsid w:val="00F33FF5"/>
    <w:rsid w:val="00F36491"/>
    <w:rsid w:val="00F406E9"/>
    <w:rsid w:val="00F40C13"/>
    <w:rsid w:val="00F41409"/>
    <w:rsid w:val="00F415F5"/>
    <w:rsid w:val="00F4211D"/>
    <w:rsid w:val="00F421BF"/>
    <w:rsid w:val="00F43420"/>
    <w:rsid w:val="00F43701"/>
    <w:rsid w:val="00F43807"/>
    <w:rsid w:val="00F43EBD"/>
    <w:rsid w:val="00F4502D"/>
    <w:rsid w:val="00F47C90"/>
    <w:rsid w:val="00F509C7"/>
    <w:rsid w:val="00F51A3B"/>
    <w:rsid w:val="00F53384"/>
    <w:rsid w:val="00F53EB3"/>
    <w:rsid w:val="00F541DA"/>
    <w:rsid w:val="00F54E40"/>
    <w:rsid w:val="00F56109"/>
    <w:rsid w:val="00F5701B"/>
    <w:rsid w:val="00F57DB5"/>
    <w:rsid w:val="00F6195F"/>
    <w:rsid w:val="00F636D2"/>
    <w:rsid w:val="00F63DE2"/>
    <w:rsid w:val="00F66439"/>
    <w:rsid w:val="00F66ABD"/>
    <w:rsid w:val="00F67226"/>
    <w:rsid w:val="00F6777E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3554"/>
    <w:rsid w:val="00F8407C"/>
    <w:rsid w:val="00F86B46"/>
    <w:rsid w:val="00F87E5F"/>
    <w:rsid w:val="00F9075B"/>
    <w:rsid w:val="00F91A04"/>
    <w:rsid w:val="00F91D37"/>
    <w:rsid w:val="00F91DCB"/>
    <w:rsid w:val="00F9512F"/>
    <w:rsid w:val="00F956CD"/>
    <w:rsid w:val="00F96FCA"/>
    <w:rsid w:val="00FA09F4"/>
    <w:rsid w:val="00FA20AF"/>
    <w:rsid w:val="00FA2FDD"/>
    <w:rsid w:val="00FA36E9"/>
    <w:rsid w:val="00FA3BCD"/>
    <w:rsid w:val="00FA5B11"/>
    <w:rsid w:val="00FA5C34"/>
    <w:rsid w:val="00FA62AD"/>
    <w:rsid w:val="00FA735B"/>
    <w:rsid w:val="00FB0BE8"/>
    <w:rsid w:val="00FB1EC2"/>
    <w:rsid w:val="00FB21B8"/>
    <w:rsid w:val="00FB2425"/>
    <w:rsid w:val="00FB307F"/>
    <w:rsid w:val="00FB3F37"/>
    <w:rsid w:val="00FB5BAD"/>
    <w:rsid w:val="00FB6B7D"/>
    <w:rsid w:val="00FB76AD"/>
    <w:rsid w:val="00FB7E0D"/>
    <w:rsid w:val="00FC0F46"/>
    <w:rsid w:val="00FC2AB9"/>
    <w:rsid w:val="00FC377E"/>
    <w:rsid w:val="00FC48DF"/>
    <w:rsid w:val="00FC66A5"/>
    <w:rsid w:val="00FC7642"/>
    <w:rsid w:val="00FC77FB"/>
    <w:rsid w:val="00FD1B7B"/>
    <w:rsid w:val="00FD2D04"/>
    <w:rsid w:val="00FD4041"/>
    <w:rsid w:val="00FD5728"/>
    <w:rsid w:val="00FD5AC0"/>
    <w:rsid w:val="00FD7269"/>
    <w:rsid w:val="00FD76F5"/>
    <w:rsid w:val="00FE2C9F"/>
    <w:rsid w:val="00FE2E4E"/>
    <w:rsid w:val="00FE3F32"/>
    <w:rsid w:val="00FE4B9F"/>
    <w:rsid w:val="00FE4C42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  <w:style w:type="character" w:customStyle="1" w:styleId="st1">
    <w:name w:val="st1"/>
    <w:basedOn w:val="DefaultParagraphFont"/>
    <w:rsid w:val="00D011A0"/>
  </w:style>
  <w:style w:type="character" w:customStyle="1" w:styleId="afootnote20symbol">
    <w:name w:val="a__footnote_20_symbol"/>
    <w:basedOn w:val="DefaultParagraphFont"/>
    <w:rsid w:val="004264B0"/>
  </w:style>
  <w:style w:type="character" w:styleId="Emphasis">
    <w:name w:val="Emphasis"/>
    <w:basedOn w:val="DefaultParagraphFont"/>
    <w:uiPriority w:val="20"/>
    <w:qFormat/>
    <w:rsid w:val="00FB24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  <w:style w:type="character" w:customStyle="1" w:styleId="st1">
    <w:name w:val="st1"/>
    <w:basedOn w:val="DefaultParagraphFont"/>
    <w:rsid w:val="00D011A0"/>
  </w:style>
  <w:style w:type="character" w:customStyle="1" w:styleId="afootnote20symbol">
    <w:name w:val="a__footnote_20_symbol"/>
    <w:basedOn w:val="DefaultParagraphFont"/>
    <w:rsid w:val="004264B0"/>
  </w:style>
  <w:style w:type="character" w:styleId="Emphasis">
    <w:name w:val="Emphasis"/>
    <w:basedOn w:val="DefaultParagraphFont"/>
    <w:uiPriority w:val="20"/>
    <w:qFormat/>
    <w:rsid w:val="00FB24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620">
          <w:marLeft w:val="285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058076">
              <w:marLeft w:val="0"/>
              <w:marRight w:val="0"/>
              <w:marTop w:val="0"/>
              <w:marBottom w:val="0"/>
              <w:divBdr>
                <w:top w:val="single" w:sz="12" w:space="0" w:color="CC6600"/>
                <w:left w:val="single" w:sz="12" w:space="0" w:color="CC6600"/>
                <w:bottom w:val="single" w:sz="12" w:space="0" w:color="CC6600"/>
                <w:right w:val="single" w:sz="12" w:space="0" w:color="CC6600"/>
              </w:divBdr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25013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16660439">
              <w:marLeft w:val="0"/>
              <w:marRight w:val="0"/>
              <w:marTop w:val="0"/>
              <w:marBottom w:val="0"/>
              <w:divBdr>
                <w:top w:val="single" w:sz="12" w:space="0" w:color="C2D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7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parl.europa.eu/news/en/pressroom/content/20130204IPR05606/html/EU-accession-talks-with-Serbia-can-start-before-June-2013-MEPs-say" TargetMode="External"/><Relationship Id="rId18" Type="http://schemas.openxmlformats.org/officeDocument/2006/relationships/hyperlink" Target="http://trade.ec.europa.eu/doclib/press/index.cfm?id=868" TargetMode="External"/><Relationship Id="rId26" Type="http://schemas.openxmlformats.org/officeDocument/2006/relationships/hyperlink" Target="http://eur-lex.europa.eu/LexUriServ/LexUriServ.do?uri=OJ:C:2013:037:0003:0026:EN:PDF" TargetMode="External"/><Relationship Id="rId39" Type="http://schemas.openxmlformats.org/officeDocument/2006/relationships/hyperlink" Target="http://www.iss.europa.eu/uploads/media/Brief_12.pdf" TargetMode="External"/><Relationship Id="rId21" Type="http://schemas.openxmlformats.org/officeDocument/2006/relationships/hyperlink" Target="http://europa.eu/rapid/press-release_IP-13-118_en.htm?locale=en" TargetMode="External"/><Relationship Id="rId34" Type="http://schemas.openxmlformats.org/officeDocument/2006/relationships/hyperlink" Target="http://www.europarl.europa.eu/news/en/pressroom/content/20130205IPR05639/html/Slashing-development-aid-would-hurt-world%E2%80%99s-poorest-MEPs-warn" TargetMode="External"/><Relationship Id="rId42" Type="http://schemas.openxmlformats.org/officeDocument/2006/relationships/hyperlink" Target="http://www.ecfr.eu/scorecard/2013" TargetMode="External"/><Relationship Id="rId47" Type="http://schemas.openxmlformats.org/officeDocument/2006/relationships/hyperlink" Target="http://nepas-project.net/call-for-papers/" TargetMode="External"/><Relationship Id="rId50" Type="http://schemas.openxmlformats.org/officeDocument/2006/relationships/hyperlink" Target="http://www.asser.nl/events.aspx?id=334" TargetMode="External"/><Relationship Id="rId55" Type="http://schemas.openxmlformats.org/officeDocument/2006/relationships/hyperlink" Target="http://www.euroiccees2013.org/" TargetMode="External"/><Relationship Id="rId63" Type="http://schemas.openxmlformats.org/officeDocument/2006/relationships/hyperlink" Target="http://www.sgir.eu/upcoming.php" TargetMode="External"/><Relationship Id="rId68" Type="http://schemas.openxmlformats.org/officeDocument/2006/relationships/hyperlink" Target="http://www.cse.uaic.ro/eurint/conference2013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eib.org/infocentre/press/news/all/eptatf-internship-programme-201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b.org/projects/news/aecid-and-eib-to-invest-up-to-eur-100m-to-support-smes-in-mediterranean.htm" TargetMode="External"/><Relationship Id="rId29" Type="http://schemas.openxmlformats.org/officeDocument/2006/relationships/hyperlink" Target="http://www.eu2013.ie/news/news-items/20130205ministerfortradeanddevelopmentjoecostellomali/" TargetMode="External"/><Relationship Id="rId11" Type="http://schemas.openxmlformats.org/officeDocument/2006/relationships/hyperlink" Target="http://europa.eu/rapid/press-release_IP-12-1323_en.htm?locale=en" TargetMode="External"/><Relationship Id="rId24" Type="http://schemas.openxmlformats.org/officeDocument/2006/relationships/hyperlink" Target="http://register.consilium.europa.eu/pdf/en/13/st06/st06201.en13.pdf" TargetMode="External"/><Relationship Id="rId32" Type="http://schemas.openxmlformats.org/officeDocument/2006/relationships/hyperlink" Target="http://www.eu2013.ie/news/news-items/20130213postdefencepr/" TargetMode="External"/><Relationship Id="rId37" Type="http://schemas.openxmlformats.org/officeDocument/2006/relationships/hyperlink" Target="http://www.europarl.europa.eu/news/en/pressroom/content/20130211IPR05808/html/Syrian-refugees-in-Jordan-EP-delegation-calls-for-EU-to-continue-support" TargetMode="External"/><Relationship Id="rId40" Type="http://schemas.openxmlformats.org/officeDocument/2006/relationships/hyperlink" Target="http://www.europarl.europa.eu/sides/getDoc.do?pubRef=-//EP//NONSGML+COMPARL+PE-500.392+04+DOC+PDF+V0//EN" TargetMode="External"/><Relationship Id="rId45" Type="http://schemas.openxmlformats.org/officeDocument/2006/relationships/hyperlink" Target="http://www.europarl.europa.eu/news/en/pressroom/content/20130201IPR05582/html/Tangible-results-expected-from-Turkish-government-talks-with-PKK" TargetMode="External"/><Relationship Id="rId53" Type="http://schemas.openxmlformats.org/officeDocument/2006/relationships/hyperlink" Target="http://www.eda.europa.eu/info-hub/news/2012/11/05/call-for-submissions-eda-egmont-phd-prize" TargetMode="External"/><Relationship Id="rId58" Type="http://schemas.openxmlformats.org/officeDocument/2006/relationships/hyperlink" Target="http://www.asser.nl/events.aspx?id=341" TargetMode="External"/><Relationship Id="rId66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IP-13-110_en.htm?locale=en" TargetMode="External"/><Relationship Id="rId23" Type="http://schemas.openxmlformats.org/officeDocument/2006/relationships/hyperlink" Target="http://europa.eu/rapid/press-release_IP-12-1312_en.htm?locale=en" TargetMode="External"/><Relationship Id="rId28" Type="http://schemas.openxmlformats.org/officeDocument/2006/relationships/hyperlink" Target="http://europa.eu/rapid/press-release_IP-13-93_en.htm?locale=en" TargetMode="External"/><Relationship Id="rId36" Type="http://schemas.openxmlformats.org/officeDocument/2006/relationships/hyperlink" Target="http://eur-lex.europa.eu/LexUriServ/LexUriServ.do?uri=OJ:L:2013:043:0028:0032:EN:PDF" TargetMode="External"/><Relationship Id="rId49" Type="http://schemas.openxmlformats.org/officeDocument/2006/relationships/hyperlink" Target="http://euroacademia.eu/conference/third-europe-inside-out/" TargetMode="External"/><Relationship Id="rId57" Type="http://schemas.openxmlformats.org/officeDocument/2006/relationships/hyperlink" Target="http://www.montesquieu-institute.eu/9353000/1/j9vvhfxcd6p0lcl/vj6hfjf8qwip?ctx=vhbnlefwl8ty&amp;tab=1&amp;start_tab1=28" TargetMode="External"/><Relationship Id="rId61" Type="http://schemas.openxmlformats.org/officeDocument/2006/relationships/hyperlink" Target="http://www.uaces.org/events/calendar/event.php?id=761" TargetMode="External"/><Relationship Id="rId10" Type="http://schemas.openxmlformats.org/officeDocument/2006/relationships/hyperlink" Target="http://www.europarl.europa.eu/news/en/pressroom/content/20130204IPR05608/html/New-horizon-for-Kosovo's-EU-integration" TargetMode="External"/><Relationship Id="rId19" Type="http://schemas.openxmlformats.org/officeDocument/2006/relationships/hyperlink" Target="http://trade.ec.europa.eu/doclib/docs/2013/february/tradoc_150519.pdf" TargetMode="External"/><Relationship Id="rId31" Type="http://schemas.openxmlformats.org/officeDocument/2006/relationships/hyperlink" Target="http://www.eu2013.ie/news/news-items/20130211predefenceinformal/" TargetMode="External"/><Relationship Id="rId44" Type="http://schemas.openxmlformats.org/officeDocument/2006/relationships/hyperlink" Target="http://www.consilium.europa.eu/uedocs/cms_data/docs/pressdata/EN/foraff/135292.pdf" TargetMode="External"/><Relationship Id="rId52" Type="http://schemas.openxmlformats.org/officeDocument/2006/relationships/hyperlink" Target="https://sites.google.com/site/eurchine/home/events/forthcoming-events/upcomingeu-chinacrnworkshopinbeijing" TargetMode="External"/><Relationship Id="rId60" Type="http://schemas.openxmlformats.org/officeDocument/2006/relationships/hyperlink" Target="http://www.eipa.eu/files/repository/product/20130122113542_info_1332301.pdf" TargetMode="External"/><Relationship Id="rId65" Type="http://schemas.openxmlformats.org/officeDocument/2006/relationships/hyperlink" Target="http://www.montesquieu-instituut.nl/9353000/1/j9vvhfxcd6p0lcl/vj36fsfmkszd" TargetMode="External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-lex.europa.eu/LexUriServ/LexUriServ.do?uri=COM:2013:0066:FIN:EN:PDF" TargetMode="External"/><Relationship Id="rId22" Type="http://schemas.openxmlformats.org/officeDocument/2006/relationships/hyperlink" Target="http://europa.eu/rapid/press-release_IP-13-90_en.htm?locale=en" TargetMode="External"/><Relationship Id="rId27" Type="http://schemas.openxmlformats.org/officeDocument/2006/relationships/hyperlink" Target="http://curia.europa.eu/juris/document/document.jsf?text=&amp;docid=133481&amp;pageIndex=0&amp;doclang=EN&amp;mode=lst&amp;dir=&amp;occ=first&amp;part=1&amp;cid=689115" TargetMode="External"/><Relationship Id="rId30" Type="http://schemas.openxmlformats.org/officeDocument/2006/relationships/hyperlink" Target="http://www.consilium.europa.eu/uedocs/cms_data/docs/pressdata/EN/foraff/135357.pdf" TargetMode="External"/><Relationship Id="rId35" Type="http://schemas.openxmlformats.org/officeDocument/2006/relationships/hyperlink" Target="http://europa.eu/rapid/press-release_IP-13-109_en.htm" TargetMode="External"/><Relationship Id="rId43" Type="http://schemas.openxmlformats.org/officeDocument/2006/relationships/hyperlink" Target="http://www.europarl.europa.eu/news/en/pressroom/content/20130201IPR05577/html/Human-rights-Pakistan-Laos-and-Zimbabwe" TargetMode="External"/><Relationship Id="rId48" Type="http://schemas.openxmlformats.org/officeDocument/2006/relationships/hyperlink" Target="http://csdpstrategy.wordpress.com/events/" TargetMode="External"/><Relationship Id="rId56" Type="http://schemas.openxmlformats.org/officeDocument/2006/relationships/hyperlink" Target="http://www.uaces.org/events/calendar/event.php?id=747" TargetMode="External"/><Relationship Id="rId64" Type="http://schemas.openxmlformats.org/officeDocument/2006/relationships/hyperlink" Target="http://www.uaces.org/events/calendar/event.php?id=727" TargetMode="External"/><Relationship Id="rId69" Type="http://schemas.openxmlformats.org/officeDocument/2006/relationships/hyperlink" Target="http://www.fscpo.unict.it/EUROPA/JMAP/activitiesWorkshop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ontesquieu-instituut.nl/9353000/1/j9vvhfxcd6p0lcl/vj6he39op2mo" TargetMode="External"/><Relationship Id="rId72" Type="http://schemas.openxmlformats.org/officeDocument/2006/relationships/hyperlink" Target="http://acelg.uva.nl/staff/phd-researchers/ph.d.-vacancy-2013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trade.ec.europa.eu/doclib/press/index.cfm?id=866" TargetMode="External"/><Relationship Id="rId25" Type="http://schemas.openxmlformats.org/officeDocument/2006/relationships/hyperlink" Target="http://register.consilium.europa.eu/pdf/en/13/st06/st06213.en13.pdf" TargetMode="External"/><Relationship Id="rId33" Type="http://schemas.openxmlformats.org/officeDocument/2006/relationships/hyperlink" Target="http://www.europarl.europa.eu/news/en/pressroom/content/20130201IPR05575/html/MEPs-approve-fresh-%E2%82%AC40-million-for-banana-producers-in-the-EU-outermost-regions" TargetMode="External"/><Relationship Id="rId38" Type="http://schemas.openxmlformats.org/officeDocument/2006/relationships/hyperlink" Target="http://europa.eu/rapid/press-release_IP-13-117_en.htm?locale=en" TargetMode="External"/><Relationship Id="rId46" Type="http://schemas.openxmlformats.org/officeDocument/2006/relationships/hyperlink" Target="http://europa.eu/rapid/press-release_MEMO-13-102_en.htm?locale=en" TargetMode="External"/><Relationship Id="rId59" Type="http://schemas.openxmlformats.org/officeDocument/2006/relationships/hyperlink" Target="http://intranet.asser.nl/events.aspx?id=341&amp;site_id=34" TargetMode="External"/><Relationship Id="rId67" Type="http://schemas.openxmlformats.org/officeDocument/2006/relationships/hyperlink" Target="http://acelg.uva.nl/news-events/events/content/workshops/2013/07/phd-postdoc---european-and-transnational-rulemaking.html" TargetMode="External"/><Relationship Id="rId20" Type="http://schemas.openxmlformats.org/officeDocument/2006/relationships/hyperlink" Target="http://europa.eu/rapid/press-release_MEMO-13-95_en.htm" TargetMode="External"/><Relationship Id="rId41" Type="http://schemas.openxmlformats.org/officeDocument/2006/relationships/hyperlink" Target="http://www.frontex.europa.eu/assets/Publications/Risk_Analysis/FRAN_Q3_2012.pdf" TargetMode="External"/><Relationship Id="rId54" Type="http://schemas.openxmlformats.org/officeDocument/2006/relationships/hyperlink" Target="http://www.coleurope.eu/website/study/eu-international-relations-and-diplomacy-studies/conferences/neighbours-eus-neighbou-2" TargetMode="External"/><Relationship Id="rId62" Type="http://schemas.openxmlformats.org/officeDocument/2006/relationships/hyperlink" Target="http://events.uaces.org/events/evolvingeurope/impact/" TargetMode="External"/><Relationship Id="rId70" Type="http://schemas.openxmlformats.org/officeDocument/2006/relationships/hyperlink" Target="http://www.8thpaneuropean.org/call-for-panel-and-paper-proposals.htm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CCC9-D146-4AB3-8441-8C96E75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8636</CharactersWithSpaces>
  <SharedDoc>false</SharedDoc>
  <HLinks>
    <vt:vector size="312" baseType="variant">
      <vt:variant>
        <vt:i4>7536678</vt:i4>
      </vt:variant>
      <vt:variant>
        <vt:i4>75</vt:i4>
      </vt:variant>
      <vt:variant>
        <vt:i4>0</vt:i4>
      </vt:variant>
      <vt:variant>
        <vt:i4>5</vt:i4>
      </vt:variant>
      <vt:variant>
        <vt:lpwstr>http://www.eda.europa.eu/info-hub/news/2012/11/05/call-for-submissions-eda-egmont-phd-prize</vt:lpwstr>
      </vt:variant>
      <vt:variant>
        <vt:lpwstr/>
      </vt:variant>
      <vt:variant>
        <vt:i4>3735662</vt:i4>
      </vt:variant>
      <vt:variant>
        <vt:i4>72</vt:i4>
      </vt:variant>
      <vt:variant>
        <vt:i4>0</vt:i4>
      </vt:variant>
      <vt:variant>
        <vt:i4>5</vt:i4>
      </vt:variant>
      <vt:variant>
        <vt:lpwstr>http://www.sgir.eu/upcoming.php</vt:lpwstr>
      </vt:variant>
      <vt:variant>
        <vt:lpwstr/>
      </vt:variant>
      <vt:variant>
        <vt:i4>3342338</vt:i4>
      </vt:variant>
      <vt:variant>
        <vt:i4>69</vt:i4>
      </vt:variant>
      <vt:variant>
        <vt:i4>0</vt:i4>
      </vt:variant>
      <vt:variant>
        <vt:i4>5</vt:i4>
      </vt:variant>
      <vt:variant>
        <vt:lpwstr>http://intranet.asser.nl/events.aspx?id=341&amp;site_id=34</vt:lpwstr>
      </vt:variant>
      <vt:variant>
        <vt:lpwstr/>
      </vt:variant>
      <vt:variant>
        <vt:i4>8257599</vt:i4>
      </vt:variant>
      <vt:variant>
        <vt:i4>66</vt:i4>
      </vt:variant>
      <vt:variant>
        <vt:i4>0</vt:i4>
      </vt:variant>
      <vt:variant>
        <vt:i4>5</vt:i4>
      </vt:variant>
      <vt:variant>
        <vt:lpwstr>http://www.uaces.org/events/calendar/event.php?recordID=721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http://www.asser.nl/events.aspx?id=334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http://csdpstrategy.wordpress.com/events/</vt:lpwstr>
      </vt:variant>
      <vt:variant>
        <vt:lpwstr/>
      </vt:variant>
      <vt:variant>
        <vt:i4>4587643</vt:i4>
      </vt:variant>
      <vt:variant>
        <vt:i4>57</vt:i4>
      </vt:variant>
      <vt:variant>
        <vt:i4>0</vt:i4>
      </vt:variant>
      <vt:variant>
        <vt:i4>5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6029401</vt:i4>
      </vt:variant>
      <vt:variant>
        <vt:i4>54</vt:i4>
      </vt:variant>
      <vt:variant>
        <vt:i4>0</vt:i4>
      </vt:variant>
      <vt:variant>
        <vt:i4>5</vt:i4>
      </vt:variant>
      <vt:variant>
        <vt:lpwstr>http://www.shef.ac.uk/law/research/clusters/sciel/scielevents/method</vt:lpwstr>
      </vt:variant>
      <vt:variant>
        <vt:lpwstr/>
      </vt:variant>
      <vt:variant>
        <vt:i4>3080216</vt:i4>
      </vt:variant>
      <vt:variant>
        <vt:i4>51</vt:i4>
      </vt:variant>
      <vt:variant>
        <vt:i4>0</vt:i4>
      </vt:variant>
      <vt:variant>
        <vt:i4>5</vt:i4>
      </vt:variant>
      <vt:variant>
        <vt:lpwstr>http://www.asser.nl/Default.aspx?site_id=1&amp;level1=13692&amp;level2=15352</vt:lpwstr>
      </vt:variant>
      <vt:variant>
        <vt:lpwstr/>
      </vt:variant>
      <vt:variant>
        <vt:i4>1179728</vt:i4>
      </vt:variant>
      <vt:variant>
        <vt:i4>48</vt:i4>
      </vt:variant>
      <vt:variant>
        <vt:i4>0</vt:i4>
      </vt:variant>
      <vt:variant>
        <vt:i4>5</vt:i4>
      </vt:variant>
      <vt:variant>
        <vt:lpwstr>http://hsozkult.geschichte.hu-berlin.de/termine/id=19747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http://researchturkey.org/wp/wordpress/?p=1603</vt:lpwstr>
      </vt:variant>
      <vt:variant>
        <vt:lpwstr/>
      </vt:variant>
      <vt:variant>
        <vt:i4>7405634</vt:i4>
      </vt:variant>
      <vt:variant>
        <vt:i4>42</vt:i4>
      </vt:variant>
      <vt:variant>
        <vt:i4>0</vt:i4>
      </vt:variant>
      <vt:variant>
        <vt:i4>5</vt:i4>
      </vt:variant>
      <vt:variant>
        <vt:lpwstr>http://www.consilium.europa.eu/uedocs/cms_data/docs/pressdata/en/cfsp/133902.pdf</vt:lpwstr>
      </vt:variant>
      <vt:variant>
        <vt:lpwstr/>
      </vt:variant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http://europa.eu/rapid/press-release_STAT-12-166_en.htm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http://europa.eu/rapid/press-release_IP-12-1336_en.htm?locale=en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http://europa.eu/rapid/press-release_IP-12-1312_en.htm?locale=en</vt:lpwstr>
      </vt:variant>
      <vt:variant>
        <vt:lpwstr/>
      </vt:variant>
      <vt:variant>
        <vt:i4>3735589</vt:i4>
      </vt:variant>
      <vt:variant>
        <vt:i4>15</vt:i4>
      </vt:variant>
      <vt:variant>
        <vt:i4>0</vt:i4>
      </vt:variant>
      <vt:variant>
        <vt:i4>5</vt:i4>
      </vt:variant>
      <vt:variant>
        <vt:lpwstr>http://register.consilium.europa.eu/pdf/en/12/st16/st16898.en12.pdf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http://europa.eu/rapid/press-release_STAT-12-164_en.htm?locale=en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http://europa.eu/rapid/press-release_IP-12-1332_en.htm?locale=en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http://europa.eu/rapid/press-release_IP-12-1284_en.htm?locale=en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http://europa.eu/rapid/press-release_IP-12-1323_en.htm?locale=en</vt:lpwstr>
      </vt:variant>
      <vt:variant>
        <vt:lpwstr/>
      </vt:variant>
      <vt:variant>
        <vt:i4>8126589</vt:i4>
      </vt:variant>
      <vt:variant>
        <vt:i4>2286</vt:i4>
      </vt:variant>
      <vt:variant>
        <vt:i4>1050</vt:i4>
      </vt:variant>
      <vt:variant>
        <vt:i4>4</vt:i4>
      </vt:variant>
      <vt:variant>
        <vt:lpwstr>http://europa.eu/rapid/press-release_IP-12-1323_en.htm?locale=en</vt:lpwstr>
      </vt:variant>
      <vt:variant>
        <vt:lpwstr/>
      </vt:variant>
      <vt:variant>
        <vt:i4>7733371</vt:i4>
      </vt:variant>
      <vt:variant>
        <vt:i4>2392</vt:i4>
      </vt:variant>
      <vt:variant>
        <vt:i4>1049</vt:i4>
      </vt:variant>
      <vt:variant>
        <vt:i4>4</vt:i4>
      </vt:variant>
      <vt:variant>
        <vt:lpwstr>http://europa.eu/rapid/press-release_IP-12-1284_en.htm?locale=en</vt:lpwstr>
      </vt:variant>
      <vt:variant>
        <vt:lpwstr/>
      </vt:variant>
      <vt:variant>
        <vt:i4>6029342</vt:i4>
      </vt:variant>
      <vt:variant>
        <vt:i4>2746</vt:i4>
      </vt:variant>
      <vt:variant>
        <vt:i4>1048</vt:i4>
      </vt:variant>
      <vt:variant>
        <vt:i4>4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8192124</vt:i4>
      </vt:variant>
      <vt:variant>
        <vt:i4>2931</vt:i4>
      </vt:variant>
      <vt:variant>
        <vt:i4>1047</vt:i4>
      </vt:variant>
      <vt:variant>
        <vt:i4>4</vt:i4>
      </vt:variant>
      <vt:variant>
        <vt:lpwstr>http://europa.eu/rapid/press-release_IP-12-1332_en.htm?locale=en</vt:lpwstr>
      </vt:variant>
      <vt:variant>
        <vt:lpwstr/>
      </vt:variant>
      <vt:variant>
        <vt:i4>720991</vt:i4>
      </vt:variant>
      <vt:variant>
        <vt:i4>3039</vt:i4>
      </vt:variant>
      <vt:variant>
        <vt:i4>1046</vt:i4>
      </vt:variant>
      <vt:variant>
        <vt:i4>4</vt:i4>
      </vt:variant>
      <vt:variant>
        <vt:lpwstr>http://europa.eu/rapid/press-release_STAT-12-164_en.htm?locale=en</vt:lpwstr>
      </vt:variant>
      <vt:variant>
        <vt:lpwstr/>
      </vt:variant>
      <vt:variant>
        <vt:i4>3735589</vt:i4>
      </vt:variant>
      <vt:variant>
        <vt:i4>3150</vt:i4>
      </vt:variant>
      <vt:variant>
        <vt:i4>1045</vt:i4>
      </vt:variant>
      <vt:variant>
        <vt:i4>4</vt:i4>
      </vt:variant>
      <vt:variant>
        <vt:lpwstr>http://register.consilium.europa.eu/pdf/en/12/st16/st16898.en12.pdf</vt:lpwstr>
      </vt:variant>
      <vt:variant>
        <vt:lpwstr/>
      </vt:variant>
      <vt:variant>
        <vt:i4>8323196</vt:i4>
      </vt:variant>
      <vt:variant>
        <vt:i4>3332</vt:i4>
      </vt:variant>
      <vt:variant>
        <vt:i4>1044</vt:i4>
      </vt:variant>
      <vt:variant>
        <vt:i4>4</vt:i4>
      </vt:variant>
      <vt:variant>
        <vt:lpwstr>http://europa.eu/rapid/press-release_IP-12-1312_en.htm?locale=en</vt:lpwstr>
      </vt:variant>
      <vt:variant>
        <vt:lpwstr/>
      </vt:variant>
      <vt:variant>
        <vt:i4>2621546</vt:i4>
      </vt:variant>
      <vt:variant>
        <vt:i4>3513</vt:i4>
      </vt:variant>
      <vt:variant>
        <vt:i4>1043</vt:i4>
      </vt:variant>
      <vt:variant>
        <vt:i4>4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1572932</vt:i4>
      </vt:variant>
      <vt:variant>
        <vt:i4>3645</vt:i4>
      </vt:variant>
      <vt:variant>
        <vt:i4>1042</vt:i4>
      </vt:variant>
      <vt:variant>
        <vt:i4>4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6946873</vt:i4>
      </vt:variant>
      <vt:variant>
        <vt:i4>3965</vt:i4>
      </vt:variant>
      <vt:variant>
        <vt:i4>1041</vt:i4>
      </vt:variant>
      <vt:variant>
        <vt:i4>4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8192120</vt:i4>
      </vt:variant>
      <vt:variant>
        <vt:i4>4104</vt:i4>
      </vt:variant>
      <vt:variant>
        <vt:i4>1040</vt:i4>
      </vt:variant>
      <vt:variant>
        <vt:i4>4</vt:i4>
      </vt:variant>
      <vt:variant>
        <vt:lpwstr>http://europa.eu/rapid/press-release_IP-12-1336_en.htm?locale=en</vt:lpwstr>
      </vt:variant>
      <vt:variant>
        <vt:lpwstr/>
      </vt:variant>
      <vt:variant>
        <vt:i4>786462</vt:i4>
      </vt:variant>
      <vt:variant>
        <vt:i4>4300</vt:i4>
      </vt:variant>
      <vt:variant>
        <vt:i4>1039</vt:i4>
      </vt:variant>
      <vt:variant>
        <vt:i4>4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7143458</vt:i4>
      </vt:variant>
      <vt:variant>
        <vt:i4>4494</vt:i4>
      </vt:variant>
      <vt:variant>
        <vt:i4>1038</vt:i4>
      </vt:variant>
      <vt:variant>
        <vt:i4>4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3670124</vt:i4>
      </vt:variant>
      <vt:variant>
        <vt:i4>4668</vt:i4>
      </vt:variant>
      <vt:variant>
        <vt:i4>1037</vt:i4>
      </vt:variant>
      <vt:variant>
        <vt:i4>4</vt:i4>
      </vt:variant>
      <vt:variant>
        <vt:lpwstr>http://europa.eu/rapid/press-release_STAT-12-166_en.htm</vt:lpwstr>
      </vt:variant>
      <vt:variant>
        <vt:lpwstr/>
      </vt:variant>
      <vt:variant>
        <vt:i4>7405634</vt:i4>
      </vt:variant>
      <vt:variant>
        <vt:i4>4787</vt:i4>
      </vt:variant>
      <vt:variant>
        <vt:i4>1036</vt:i4>
      </vt:variant>
      <vt:variant>
        <vt:i4>4</vt:i4>
      </vt:variant>
      <vt:variant>
        <vt:lpwstr>http://www.consilium.europa.eu/uedocs/cms_data/docs/pressdata/en/cfsp/133902.pdf</vt:lpwstr>
      </vt:variant>
      <vt:variant>
        <vt:lpwstr/>
      </vt:variant>
      <vt:variant>
        <vt:i4>2883696</vt:i4>
      </vt:variant>
      <vt:variant>
        <vt:i4>5092</vt:i4>
      </vt:variant>
      <vt:variant>
        <vt:i4>1035</vt:i4>
      </vt:variant>
      <vt:variant>
        <vt:i4>4</vt:i4>
      </vt:variant>
      <vt:variant>
        <vt:lpwstr>http://researchturkey.org/wp/wordpress/?p=1603</vt:lpwstr>
      </vt:variant>
      <vt:variant>
        <vt:lpwstr/>
      </vt:variant>
      <vt:variant>
        <vt:i4>1179728</vt:i4>
      </vt:variant>
      <vt:variant>
        <vt:i4>5339</vt:i4>
      </vt:variant>
      <vt:variant>
        <vt:i4>1034</vt:i4>
      </vt:variant>
      <vt:variant>
        <vt:i4>4</vt:i4>
      </vt:variant>
      <vt:variant>
        <vt:lpwstr>http://hsozkult.geschichte.hu-berlin.de/termine/id=19747</vt:lpwstr>
      </vt:variant>
      <vt:variant>
        <vt:lpwstr/>
      </vt:variant>
      <vt:variant>
        <vt:i4>3080216</vt:i4>
      </vt:variant>
      <vt:variant>
        <vt:i4>5689</vt:i4>
      </vt:variant>
      <vt:variant>
        <vt:i4>1033</vt:i4>
      </vt:variant>
      <vt:variant>
        <vt:i4>4</vt:i4>
      </vt:variant>
      <vt:variant>
        <vt:lpwstr>http://www.asser.nl/Default.aspx?site_id=1&amp;level1=13692&amp;level2=15352</vt:lpwstr>
      </vt:variant>
      <vt:variant>
        <vt:lpwstr/>
      </vt:variant>
      <vt:variant>
        <vt:i4>6029401</vt:i4>
      </vt:variant>
      <vt:variant>
        <vt:i4>5954</vt:i4>
      </vt:variant>
      <vt:variant>
        <vt:i4>1032</vt:i4>
      </vt:variant>
      <vt:variant>
        <vt:i4>4</vt:i4>
      </vt:variant>
      <vt:variant>
        <vt:lpwstr>http://www.shef.ac.uk/law/research/clusters/sciel/scielevents/method</vt:lpwstr>
      </vt:variant>
      <vt:variant>
        <vt:lpwstr/>
      </vt:variant>
      <vt:variant>
        <vt:i4>4587643</vt:i4>
      </vt:variant>
      <vt:variant>
        <vt:i4>6414</vt:i4>
      </vt:variant>
      <vt:variant>
        <vt:i4>1031</vt:i4>
      </vt:variant>
      <vt:variant>
        <vt:i4>4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2031642</vt:i4>
      </vt:variant>
      <vt:variant>
        <vt:i4>6586</vt:i4>
      </vt:variant>
      <vt:variant>
        <vt:i4>1030</vt:i4>
      </vt:variant>
      <vt:variant>
        <vt:i4>4</vt:i4>
      </vt:variant>
      <vt:variant>
        <vt:lpwstr>http://csdpstrategy.wordpress.com/events/</vt:lpwstr>
      </vt:variant>
      <vt:variant>
        <vt:lpwstr/>
      </vt:variant>
      <vt:variant>
        <vt:i4>2883634</vt:i4>
      </vt:variant>
      <vt:variant>
        <vt:i4>6927</vt:i4>
      </vt:variant>
      <vt:variant>
        <vt:i4>1029</vt:i4>
      </vt:variant>
      <vt:variant>
        <vt:i4>4</vt:i4>
      </vt:variant>
      <vt:variant>
        <vt:lpwstr>http://www.asser.nl/events.aspx?id=334</vt:lpwstr>
      </vt:variant>
      <vt:variant>
        <vt:lpwstr/>
      </vt:variant>
      <vt:variant>
        <vt:i4>8257599</vt:i4>
      </vt:variant>
      <vt:variant>
        <vt:i4>7161</vt:i4>
      </vt:variant>
      <vt:variant>
        <vt:i4>1028</vt:i4>
      </vt:variant>
      <vt:variant>
        <vt:i4>4</vt:i4>
      </vt:variant>
      <vt:variant>
        <vt:lpwstr>http://www.uaces.org/events/calendar/event.php?recordID=721</vt:lpwstr>
      </vt:variant>
      <vt:variant>
        <vt:lpwstr/>
      </vt:variant>
      <vt:variant>
        <vt:i4>3342338</vt:i4>
      </vt:variant>
      <vt:variant>
        <vt:i4>7467</vt:i4>
      </vt:variant>
      <vt:variant>
        <vt:i4>1027</vt:i4>
      </vt:variant>
      <vt:variant>
        <vt:i4>4</vt:i4>
      </vt:variant>
      <vt:variant>
        <vt:lpwstr>http://intranet.asser.nl/events.aspx?id=341&amp;site_id=34</vt:lpwstr>
      </vt:variant>
      <vt:variant>
        <vt:lpwstr/>
      </vt:variant>
      <vt:variant>
        <vt:i4>3735662</vt:i4>
      </vt:variant>
      <vt:variant>
        <vt:i4>7728</vt:i4>
      </vt:variant>
      <vt:variant>
        <vt:i4>1026</vt:i4>
      </vt:variant>
      <vt:variant>
        <vt:i4>4</vt:i4>
      </vt:variant>
      <vt:variant>
        <vt:lpwstr>http://www.sgir.eu/upcoming.php</vt:lpwstr>
      </vt:variant>
      <vt:variant>
        <vt:lpwstr/>
      </vt:variant>
      <vt:variant>
        <vt:i4>7536678</vt:i4>
      </vt:variant>
      <vt:variant>
        <vt:i4>7975</vt:i4>
      </vt:variant>
      <vt:variant>
        <vt:i4>1025</vt:i4>
      </vt:variant>
      <vt:variant>
        <vt:i4>4</vt:i4>
      </vt:variant>
      <vt:variant>
        <vt:lpwstr>http://www.eda.europa.eu/info-hub/news/2012/11/05/call-for-submissions-eda-egmont-phd-prize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2013-02-20T12:56:00Z</cp:lastPrinted>
  <dcterms:created xsi:type="dcterms:W3CDTF">2013-02-20T13:12:00Z</dcterms:created>
  <dcterms:modified xsi:type="dcterms:W3CDTF">2013-02-20T13:12:00Z</dcterms:modified>
</cp:coreProperties>
</file>