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D4699C" w:rsidRDefault="00FB3F37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D4699C">
        <w:rPr>
          <w:noProof/>
          <w:sz w:val="18"/>
          <w:szCs w:val="18"/>
          <w:lang w:val="en-GB" w:eastAsia="en-GB"/>
        </w:rPr>
        <w:drawing>
          <wp:inline distT="0" distB="0" distL="0" distR="0" wp14:anchorId="7B4A5BA2" wp14:editId="6EAA3D7A">
            <wp:extent cx="3220085" cy="1081405"/>
            <wp:effectExtent l="0" t="0" r="0" b="4445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9E" w:rsidRPr="00D4699C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D4699C">
        <w:rPr>
          <w:rFonts w:ascii="Cambria" w:hAnsi="Cambria"/>
          <w:sz w:val="32"/>
          <w:szCs w:val="32"/>
          <w:lang w:val="en-GB"/>
        </w:rPr>
        <w:t>News Service week</w:t>
      </w:r>
      <w:r w:rsidR="00206390" w:rsidRPr="00D4699C">
        <w:rPr>
          <w:rFonts w:ascii="Cambria" w:hAnsi="Cambria"/>
          <w:sz w:val="32"/>
          <w:szCs w:val="32"/>
          <w:lang w:val="en-GB"/>
        </w:rPr>
        <w:t xml:space="preserve"> 5</w:t>
      </w:r>
      <w:r w:rsidR="000310B4" w:rsidRPr="00D4699C">
        <w:rPr>
          <w:rFonts w:ascii="Cambria" w:hAnsi="Cambria"/>
          <w:sz w:val="32"/>
          <w:szCs w:val="32"/>
          <w:lang w:val="en-GB"/>
        </w:rPr>
        <w:t>/</w:t>
      </w:r>
      <w:r w:rsidR="002E01BF" w:rsidRPr="00D4699C">
        <w:rPr>
          <w:rFonts w:ascii="Cambria" w:hAnsi="Cambria"/>
          <w:sz w:val="32"/>
          <w:szCs w:val="32"/>
          <w:lang w:val="en-GB"/>
        </w:rPr>
        <w:t>2013</w:t>
      </w:r>
    </w:p>
    <w:p w:rsidR="00DC11AD" w:rsidRDefault="00C43620" w:rsidP="0081007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D4699C">
        <w:rPr>
          <w:rFonts w:ascii="Cambria" w:hAnsi="Cambria"/>
          <w:sz w:val="26"/>
          <w:szCs w:val="26"/>
          <w:lang w:val="en-GB"/>
        </w:rPr>
        <w:t>(</w:t>
      </w:r>
      <w:r w:rsidR="00206390" w:rsidRPr="00D4699C">
        <w:rPr>
          <w:rFonts w:ascii="Cambria" w:hAnsi="Cambria"/>
          <w:sz w:val="26"/>
          <w:szCs w:val="26"/>
          <w:lang w:val="en-GB"/>
        </w:rPr>
        <w:t>28 January - 3</w:t>
      </w:r>
      <w:r w:rsidR="002E01BF" w:rsidRPr="00D4699C">
        <w:rPr>
          <w:rFonts w:ascii="Cambria" w:hAnsi="Cambria"/>
          <w:sz w:val="26"/>
          <w:szCs w:val="26"/>
          <w:lang w:val="en-GB"/>
        </w:rPr>
        <w:t xml:space="preserve"> </w:t>
      </w:r>
      <w:r w:rsidR="00206390" w:rsidRPr="00D4699C">
        <w:rPr>
          <w:rFonts w:ascii="Cambria" w:hAnsi="Cambria"/>
          <w:sz w:val="26"/>
          <w:szCs w:val="26"/>
          <w:lang w:val="en-GB"/>
        </w:rPr>
        <w:t>February</w:t>
      </w:r>
      <w:r w:rsidR="005E3999" w:rsidRPr="00D4699C">
        <w:rPr>
          <w:rFonts w:ascii="Cambria" w:hAnsi="Cambria"/>
          <w:sz w:val="26"/>
          <w:szCs w:val="26"/>
          <w:lang w:val="en-GB"/>
        </w:rPr>
        <w:t xml:space="preserve"> 2013</w:t>
      </w:r>
      <w:r w:rsidR="0076799E" w:rsidRPr="00D4699C">
        <w:rPr>
          <w:rFonts w:ascii="Cambria" w:hAnsi="Cambria"/>
          <w:sz w:val="26"/>
          <w:szCs w:val="26"/>
          <w:lang w:val="en-GB"/>
        </w:rPr>
        <w:t>)</w:t>
      </w:r>
    </w:p>
    <w:p w:rsidR="0081007F" w:rsidRPr="0081007F" w:rsidRDefault="0081007F" w:rsidP="0081007F">
      <w:pPr>
        <w:pStyle w:val="Heading1"/>
        <w:spacing w:line="276" w:lineRule="auto"/>
        <w:jc w:val="center"/>
        <w:rPr>
          <w:rFonts w:ascii="Cambria" w:hAnsi="Cambria"/>
          <w:sz w:val="22"/>
          <w:szCs w:val="22"/>
          <w:lang w:val="en-GB"/>
        </w:rPr>
      </w:pPr>
    </w:p>
    <w:p w:rsidR="00DB1C08" w:rsidRPr="00D4699C" w:rsidRDefault="00DB1C08" w:rsidP="00DB1C08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DB1C08" w:rsidRPr="00D4699C" w:rsidTr="0038751B">
        <w:trPr>
          <w:trHeight w:val="129"/>
        </w:trPr>
        <w:tc>
          <w:tcPr>
            <w:tcW w:w="1890" w:type="dxa"/>
          </w:tcPr>
          <w:p w:rsidR="00DB1C08" w:rsidRPr="00D4699C" w:rsidRDefault="005F5F7D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31 January</w:t>
            </w:r>
          </w:p>
        </w:tc>
        <w:tc>
          <w:tcPr>
            <w:tcW w:w="8370" w:type="dxa"/>
          </w:tcPr>
          <w:p w:rsidR="00DB1C08" w:rsidRPr="00D4699C" w:rsidRDefault="005F5F7D" w:rsidP="005F5F7D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ECB extends an EU-funded assistance programme with the National Bank of Serbia </w:t>
            </w:r>
            <w:r w:rsidR="00DB1C08" w:rsidRPr="00D4699C">
              <w:rPr>
                <w:noProof/>
                <w:lang w:val="en-GB" w:eastAsia="en-GB"/>
              </w:rPr>
              <w:drawing>
                <wp:inline distT="0" distB="0" distL="0" distR="0" wp14:anchorId="14055341" wp14:editId="2B57A7AD">
                  <wp:extent cx="158750" cy="151130"/>
                  <wp:effectExtent l="0" t="0" r="0" b="1270"/>
                  <wp:docPr id="7" name="Picture 3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D29" w:rsidRPr="00D4699C" w:rsidRDefault="00DA7D29" w:rsidP="00A74B8B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132BD" w:rsidRPr="00D4699C" w:rsidRDefault="002132BD" w:rsidP="002132BD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A5B11" w:rsidRPr="00D4699C" w:rsidTr="002132BD">
        <w:trPr>
          <w:trHeight w:val="129"/>
        </w:trPr>
        <w:tc>
          <w:tcPr>
            <w:tcW w:w="1890" w:type="dxa"/>
          </w:tcPr>
          <w:p w:rsidR="00FA5B11" w:rsidRPr="00D4699C" w:rsidRDefault="00294E87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29 January</w:t>
            </w:r>
          </w:p>
        </w:tc>
        <w:tc>
          <w:tcPr>
            <w:tcW w:w="8370" w:type="dxa"/>
          </w:tcPr>
          <w:p w:rsidR="00FA5B11" w:rsidRPr="00D4699C" w:rsidRDefault="00294E87" w:rsidP="00682EB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rFonts w:eastAsia="Calibri"/>
                <w:lang w:val="en-GB"/>
              </w:rPr>
              <w:t>Summary record of the meeting of the E</w:t>
            </w:r>
            <w:r w:rsidR="0073303B" w:rsidRPr="00D4699C">
              <w:rPr>
                <w:rFonts w:eastAsia="Calibri"/>
                <w:lang w:val="en-GB"/>
              </w:rPr>
              <w:t xml:space="preserve">uropean Parliament Committee on </w:t>
            </w:r>
            <w:r w:rsidRPr="00D4699C">
              <w:rPr>
                <w:rFonts w:eastAsia="Calibri"/>
                <w:lang w:val="en-GB"/>
              </w:rPr>
              <w:t>International Trade</w:t>
            </w:r>
            <w:r w:rsidR="00D36663">
              <w:rPr>
                <w:rFonts w:eastAsia="Calibri"/>
                <w:lang w:val="en-GB"/>
              </w:rPr>
              <w:t xml:space="preserve"> (INTA)</w:t>
            </w:r>
            <w:r w:rsidRPr="00D4699C">
              <w:rPr>
                <w:rFonts w:eastAsia="Calibri"/>
                <w:lang w:val="en-GB"/>
              </w:rPr>
              <w:t xml:space="preserve"> </w:t>
            </w:r>
            <w:bookmarkStart w:id="0" w:name="_GoBack"/>
            <w:r w:rsidR="00FA5B11" w:rsidRPr="00D4699C">
              <w:rPr>
                <w:noProof/>
                <w:lang w:val="en-GB" w:eastAsia="en-GB"/>
              </w:rPr>
              <w:drawing>
                <wp:inline distT="0" distB="0" distL="0" distR="0" wp14:anchorId="5CC86120" wp14:editId="0E42FB32">
                  <wp:extent cx="158750" cy="151130"/>
                  <wp:effectExtent l="0" t="0" r="0" b="1270"/>
                  <wp:docPr id="35" name="Picture 3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E44FC" w:rsidRPr="00D4699C" w:rsidRDefault="00CE44FC" w:rsidP="00CE44FC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722F8" w:rsidRPr="00D4699C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DB65C9" w:rsidRPr="00D4699C" w:rsidTr="004207D5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C9" w:rsidRPr="00D4699C" w:rsidRDefault="00DB65C9" w:rsidP="004207D5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31 January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C9" w:rsidRPr="00D4699C" w:rsidRDefault="00DB65C9" w:rsidP="00682EB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Main results on the </w:t>
            </w:r>
            <w:r w:rsidRPr="00D4699C">
              <w:rPr>
                <w:rFonts w:eastAsia="TimesNewRoman"/>
                <w:lang w:val="en-GB"/>
              </w:rPr>
              <w:t>3218</w:t>
            </w:r>
            <w:r w:rsidR="00682EBC" w:rsidRPr="00D4699C">
              <w:rPr>
                <w:rFonts w:eastAsia="TimesNewRoman"/>
                <w:vertAlign w:val="superscript"/>
                <w:lang w:val="en-GB"/>
              </w:rPr>
              <w:t>th</w:t>
            </w:r>
            <w:r w:rsidRPr="00D4699C">
              <w:rPr>
                <w:rFonts w:eastAsia="TimesNewRoman"/>
                <w:lang w:val="en-GB"/>
              </w:rPr>
              <w:t xml:space="preserve"> Foreign Affairs</w:t>
            </w:r>
            <w:r w:rsidR="00682EBC" w:rsidRPr="00D4699C">
              <w:rPr>
                <w:rFonts w:eastAsia="TimesNewRoman"/>
                <w:lang w:val="en-GB"/>
              </w:rPr>
              <w:t xml:space="preserve"> Council meeting</w:t>
            </w:r>
            <w:r w:rsidRPr="00D4699C">
              <w:rPr>
                <w:rFonts w:eastAsia="TimesNewRoman"/>
                <w:lang w:val="en-GB"/>
              </w:rPr>
              <w:t xml:space="preserve">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3AAB563A" wp14:editId="5A17B73A">
                  <wp:extent cx="158750" cy="151130"/>
                  <wp:effectExtent l="0" t="0" r="0" b="1270"/>
                  <wp:docPr id="17" name="Picture 29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99C">
              <w:rPr>
                <w:rFonts w:eastAsia="TimesNewRoman"/>
                <w:lang w:val="en-GB"/>
              </w:rPr>
              <w:t xml:space="preserve"> </w:t>
            </w:r>
          </w:p>
        </w:tc>
      </w:tr>
      <w:tr w:rsidR="0060747C" w:rsidRPr="00D4699C" w:rsidTr="004207D5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7C" w:rsidRPr="00D4699C" w:rsidRDefault="0060747C" w:rsidP="004207D5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31 January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7C" w:rsidRPr="00D4699C" w:rsidRDefault="00ED4264" w:rsidP="00682EBC">
            <w:pPr>
              <w:pStyle w:val="NoSpacing"/>
              <w:rPr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Council </w:t>
            </w:r>
            <w:r w:rsidR="00C24C11" w:rsidRPr="00D4699C">
              <w:rPr>
                <w:rFonts w:eastAsia="Calibri"/>
                <w:lang w:val="en-GB"/>
              </w:rPr>
              <w:t>c</w:t>
            </w:r>
            <w:r w:rsidR="00B14594" w:rsidRPr="00D4699C">
              <w:rPr>
                <w:rFonts w:eastAsia="Calibri"/>
                <w:lang w:val="en-GB"/>
              </w:rPr>
              <w:t>onclusions on EU s</w:t>
            </w:r>
            <w:r w:rsidR="0060747C" w:rsidRPr="00D4699C">
              <w:rPr>
                <w:rFonts w:eastAsia="Calibri"/>
                <w:lang w:val="en-GB"/>
              </w:rPr>
              <w:t xml:space="preserve">upport for </w:t>
            </w:r>
            <w:r w:rsidR="00AB606B" w:rsidRPr="00D4699C">
              <w:rPr>
                <w:rFonts w:eastAsia="Calibri"/>
                <w:lang w:val="en-GB"/>
              </w:rPr>
              <w:t>sustainable change in transition s</w:t>
            </w:r>
            <w:r w:rsidR="0060747C" w:rsidRPr="00D4699C">
              <w:rPr>
                <w:rFonts w:eastAsia="Calibri"/>
                <w:lang w:val="en-GB"/>
              </w:rPr>
              <w:t xml:space="preserve">ocieties </w:t>
            </w:r>
            <w:r w:rsidR="0060747C" w:rsidRPr="00D4699C">
              <w:rPr>
                <w:noProof/>
                <w:lang w:val="en-GB" w:eastAsia="en-GB"/>
              </w:rPr>
              <w:drawing>
                <wp:inline distT="0" distB="0" distL="0" distR="0" wp14:anchorId="5ADD02D6" wp14:editId="6BC2B29E">
                  <wp:extent cx="158750" cy="151130"/>
                  <wp:effectExtent l="0" t="0" r="0" b="1270"/>
                  <wp:docPr id="19" name="Picture 29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9D1" w:rsidRPr="00D4699C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D1" w:rsidRPr="00D4699C" w:rsidRDefault="001D365E" w:rsidP="00785BF4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ECJ </w:t>
            </w:r>
            <w:r w:rsidR="00C85A4A" w:rsidRPr="00D4699C">
              <w:rPr>
                <w:rFonts w:ascii="Cambria" w:hAnsi="Cambria" w:cs="Arial"/>
                <w:b/>
                <w:lang w:val="en-GB"/>
              </w:rPr>
              <w:t xml:space="preserve">Case </w:t>
            </w:r>
            <w:r w:rsidRPr="00D4699C">
              <w:rPr>
                <w:rFonts w:ascii="Cambria" w:hAnsi="Cambria" w:cs="Arial"/>
                <w:b/>
                <w:lang w:val="en-GB"/>
              </w:rPr>
              <w:t>law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D1" w:rsidRPr="00D4699C" w:rsidRDefault="001D365E" w:rsidP="00682EB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Opinion AG in case C-239/12 P, </w:t>
            </w:r>
            <w:proofErr w:type="spellStart"/>
            <w:r w:rsidRPr="00D4699C">
              <w:rPr>
                <w:rFonts w:eastAsia="Calibri"/>
                <w:i/>
                <w:lang w:val="en-GB"/>
              </w:rPr>
              <w:t>Abdulbasit</w:t>
            </w:r>
            <w:proofErr w:type="spellEnd"/>
            <w:r w:rsidRPr="00D4699C">
              <w:rPr>
                <w:rFonts w:eastAsia="Calibri"/>
                <w:i/>
                <w:lang w:val="en-GB"/>
              </w:rPr>
              <w:t xml:space="preserve"> </w:t>
            </w:r>
            <w:proofErr w:type="spellStart"/>
            <w:r w:rsidRPr="00D4699C">
              <w:rPr>
                <w:rFonts w:eastAsia="Calibri"/>
                <w:i/>
                <w:lang w:val="en-GB"/>
              </w:rPr>
              <w:t>Abdulrahim</w:t>
            </w:r>
            <w:proofErr w:type="spellEnd"/>
            <w:r w:rsidRPr="00D4699C">
              <w:rPr>
                <w:rFonts w:eastAsia="Calibri"/>
                <w:lang w:val="en-GB"/>
              </w:rPr>
              <w:t xml:space="preserve"> v. </w:t>
            </w:r>
            <w:r w:rsidRPr="00D4699C">
              <w:rPr>
                <w:rFonts w:eastAsia="Calibri"/>
                <w:i/>
                <w:lang w:val="en-GB"/>
              </w:rPr>
              <w:t>Council and Commission</w:t>
            </w:r>
            <w:r w:rsidRPr="00D4699C">
              <w:rPr>
                <w:rFonts w:eastAsia="Calibri"/>
                <w:lang w:val="en-GB"/>
              </w:rPr>
              <w:t xml:space="preserve"> (CFSP – Restrictive measures directed against certain persons and entities associated with </w:t>
            </w:r>
            <w:proofErr w:type="spellStart"/>
            <w:r w:rsidRPr="00D4699C">
              <w:rPr>
                <w:rFonts w:eastAsia="Calibri"/>
                <w:lang w:val="en-GB"/>
              </w:rPr>
              <w:t>Usama</w:t>
            </w:r>
            <w:proofErr w:type="spellEnd"/>
            <w:r w:rsidRPr="00D4699C">
              <w:rPr>
                <w:rFonts w:eastAsia="Calibri"/>
                <w:lang w:val="en-GB"/>
              </w:rPr>
              <w:t xml:space="preserve"> bin Laden, the Al-Qaida network and the Taliban)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274B404D" wp14:editId="0CEE88D7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901" w:rsidRPr="00D4699C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01" w:rsidRPr="00D4699C" w:rsidRDefault="007A6901" w:rsidP="00785BF4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EU ISS Occasional Paper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01" w:rsidRPr="00D4699C" w:rsidRDefault="007A6901" w:rsidP="00682EB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lang w:val="en-GB"/>
              </w:rPr>
              <w:t xml:space="preserve">Comment </w:t>
            </w:r>
            <w:proofErr w:type="spellStart"/>
            <w:r w:rsidRPr="00D4699C">
              <w:rPr>
                <w:lang w:val="en-GB"/>
              </w:rPr>
              <w:t>choisir</w:t>
            </w:r>
            <w:proofErr w:type="spellEnd"/>
            <w:r w:rsidRPr="00D4699C">
              <w:rPr>
                <w:lang w:val="en-GB"/>
              </w:rPr>
              <w:t xml:space="preserve"> </w:t>
            </w:r>
            <w:proofErr w:type="spellStart"/>
            <w:r w:rsidRPr="00D4699C">
              <w:rPr>
                <w:lang w:val="en-GB"/>
              </w:rPr>
              <w:t>ses</w:t>
            </w:r>
            <w:proofErr w:type="spellEnd"/>
            <w:r w:rsidRPr="00D4699C">
              <w:rPr>
                <w:lang w:val="en-GB"/>
              </w:rPr>
              <w:t xml:space="preserve"> </w:t>
            </w:r>
            <w:proofErr w:type="spellStart"/>
            <w:r w:rsidRPr="00D4699C">
              <w:rPr>
                <w:lang w:val="en-GB"/>
              </w:rPr>
              <w:t>mesures</w:t>
            </w:r>
            <w:proofErr w:type="spellEnd"/>
            <w:r w:rsidRPr="00D4699C">
              <w:rPr>
                <w:lang w:val="en-GB"/>
              </w:rPr>
              <w:t xml:space="preserve"> </w:t>
            </w:r>
            <w:proofErr w:type="spellStart"/>
            <w:r w:rsidRPr="00D4699C">
              <w:rPr>
                <w:lang w:val="en-GB"/>
              </w:rPr>
              <w:t>restrictives</w:t>
            </w:r>
            <w:proofErr w:type="spellEnd"/>
            <w:r w:rsidRPr="00D4699C">
              <w:rPr>
                <w:lang w:val="en-GB"/>
              </w:rPr>
              <w:t xml:space="preserve">? Guide </w:t>
            </w:r>
            <w:proofErr w:type="spellStart"/>
            <w:r w:rsidRPr="00D4699C">
              <w:rPr>
                <w:lang w:val="en-GB"/>
              </w:rPr>
              <w:t>pratique</w:t>
            </w:r>
            <w:proofErr w:type="spellEnd"/>
            <w:r w:rsidRPr="00D4699C">
              <w:rPr>
                <w:lang w:val="en-GB"/>
              </w:rPr>
              <w:t xml:space="preserve"> des sanctions de </w:t>
            </w:r>
            <w:proofErr w:type="spellStart"/>
            <w:r w:rsidRPr="00D4699C">
              <w:rPr>
                <w:lang w:val="en-GB"/>
              </w:rPr>
              <w:t>l’UE</w:t>
            </w:r>
            <w:proofErr w:type="spellEnd"/>
            <w:r w:rsidRPr="00D4699C">
              <w:rPr>
                <w:lang w:val="en-GB"/>
              </w:rPr>
              <w:t xml:space="preserve"> (by Ch. Beaucillon)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360462CB" wp14:editId="614ED28C">
                  <wp:extent cx="158750" cy="151130"/>
                  <wp:effectExtent l="0" t="0" r="0" b="1270"/>
                  <wp:docPr id="21" name="Picture 29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BF0" w:rsidRPr="00D4699C" w:rsidRDefault="00A25BF0" w:rsidP="00A25BF0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D4699C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6C6F34" w:rsidRPr="00D4699C" w:rsidTr="00EF7BFF">
        <w:trPr>
          <w:trHeight w:val="129"/>
        </w:trPr>
        <w:tc>
          <w:tcPr>
            <w:tcW w:w="1890" w:type="dxa"/>
          </w:tcPr>
          <w:p w:rsidR="006C6F34" w:rsidRPr="00D4699C" w:rsidRDefault="006C6F34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30 January</w:t>
            </w:r>
          </w:p>
        </w:tc>
        <w:tc>
          <w:tcPr>
            <w:tcW w:w="8370" w:type="dxa"/>
          </w:tcPr>
          <w:p w:rsidR="006C6F34" w:rsidRPr="00D4699C" w:rsidRDefault="006C6F34" w:rsidP="00682EBC">
            <w:pPr>
              <w:pStyle w:val="NoSpacing"/>
              <w:rPr>
                <w:rFonts w:eastAsia="TimesNewRoman"/>
                <w:lang w:val="en-GB"/>
              </w:rPr>
            </w:pPr>
            <w:r w:rsidRPr="00D4699C">
              <w:rPr>
                <w:rFonts w:eastAsia="TimesNewRoman"/>
                <w:lang w:val="en-GB"/>
              </w:rPr>
              <w:t xml:space="preserve">Summary record of the meeting of the European Parliament Sub-committee on Security and Defence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27F025AB" wp14:editId="42E1DEAC">
                  <wp:extent cx="158750" cy="151130"/>
                  <wp:effectExtent l="0" t="0" r="0" b="1270"/>
                  <wp:docPr id="2" name="Picture 29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4CD" w:rsidRPr="00D4699C" w:rsidTr="00EF7BFF">
        <w:trPr>
          <w:trHeight w:val="129"/>
        </w:trPr>
        <w:tc>
          <w:tcPr>
            <w:tcW w:w="1890" w:type="dxa"/>
          </w:tcPr>
          <w:p w:rsidR="001A64CD" w:rsidRPr="00D4699C" w:rsidRDefault="00005FB8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31 January</w:t>
            </w:r>
          </w:p>
        </w:tc>
        <w:tc>
          <w:tcPr>
            <w:tcW w:w="8370" w:type="dxa"/>
          </w:tcPr>
          <w:p w:rsidR="001A64CD" w:rsidRPr="00D4699C" w:rsidRDefault="00005FB8" w:rsidP="00682EBC">
            <w:pPr>
              <w:pStyle w:val="NoSpacing"/>
              <w:rPr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EU prepares support to border management in Libya </w:t>
            </w:r>
            <w:r w:rsidR="00F6777E" w:rsidRPr="00D4699C">
              <w:rPr>
                <w:noProof/>
                <w:lang w:val="en-GB" w:eastAsia="en-GB"/>
              </w:rPr>
              <w:drawing>
                <wp:inline distT="0" distB="0" distL="0" distR="0" wp14:anchorId="6E28463F" wp14:editId="1A1BCFF5">
                  <wp:extent cx="158750" cy="151130"/>
                  <wp:effectExtent l="0" t="0" r="0" b="1270"/>
                  <wp:docPr id="51" name="Picture 29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414" w:rsidRPr="00D4699C" w:rsidTr="00EF7BFF">
        <w:trPr>
          <w:trHeight w:val="129"/>
        </w:trPr>
        <w:tc>
          <w:tcPr>
            <w:tcW w:w="1890" w:type="dxa"/>
          </w:tcPr>
          <w:p w:rsidR="009B2414" w:rsidRPr="00D4699C" w:rsidRDefault="00834255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 February</w:t>
            </w:r>
          </w:p>
        </w:tc>
        <w:tc>
          <w:tcPr>
            <w:tcW w:w="8370" w:type="dxa"/>
          </w:tcPr>
          <w:p w:rsidR="009B2414" w:rsidRPr="00D4699C" w:rsidRDefault="00834255" w:rsidP="009211AD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lang w:val="en-GB"/>
              </w:rPr>
              <w:t>Press Release: Irish Defence Minister seeks enhanced participa</w:t>
            </w:r>
            <w:r w:rsidR="00695B32" w:rsidRPr="00D4699C">
              <w:rPr>
                <w:lang w:val="en-GB"/>
              </w:rPr>
              <w:t>tion from the EU and EU member s</w:t>
            </w:r>
            <w:r w:rsidRPr="00D4699C">
              <w:rPr>
                <w:lang w:val="en-GB"/>
              </w:rPr>
              <w:t xml:space="preserve">tates in </w:t>
            </w:r>
            <w:r w:rsidR="009211AD" w:rsidRPr="00D4699C">
              <w:rPr>
                <w:lang w:val="en-GB"/>
              </w:rPr>
              <w:t>the UN</w:t>
            </w:r>
            <w:r w:rsidRPr="00D4699C">
              <w:rPr>
                <w:lang w:val="en-GB"/>
              </w:rPr>
              <w:t xml:space="preserve"> Peacekeeping and Crisis Management operations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3805A13A" wp14:editId="4B0702E4">
                  <wp:extent cx="158750" cy="151130"/>
                  <wp:effectExtent l="0" t="0" r="0" b="1270"/>
                  <wp:docPr id="32" name="Picture 29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2EB" w:rsidRPr="00D4699C" w:rsidTr="00EF7BFF">
        <w:trPr>
          <w:trHeight w:val="129"/>
        </w:trPr>
        <w:tc>
          <w:tcPr>
            <w:tcW w:w="1890" w:type="dxa"/>
          </w:tcPr>
          <w:p w:rsidR="00E93830" w:rsidRPr="00D4699C" w:rsidRDefault="00E93830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EP Policy</w:t>
            </w:r>
          </w:p>
          <w:p w:rsidR="000A42EB" w:rsidRPr="00D4699C" w:rsidRDefault="00E93830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Insight </w:t>
            </w:r>
          </w:p>
        </w:tc>
        <w:tc>
          <w:tcPr>
            <w:tcW w:w="8370" w:type="dxa"/>
          </w:tcPr>
          <w:p w:rsidR="000A42EB" w:rsidRPr="00D4699C" w:rsidRDefault="00E93830" w:rsidP="00682EB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lang w:val="en-GB"/>
              </w:rPr>
              <w:t>Anatolian Protector: Missile Defence in Action (by U</w:t>
            </w:r>
            <w:r w:rsidR="00E032B7" w:rsidRPr="00D4699C">
              <w:rPr>
                <w:lang w:val="en-GB"/>
              </w:rPr>
              <w:t>.</w:t>
            </w:r>
            <w:r w:rsidRPr="00D4699C">
              <w:rPr>
                <w:lang w:val="en-GB"/>
              </w:rPr>
              <w:t xml:space="preserve"> </w:t>
            </w:r>
            <w:proofErr w:type="spellStart"/>
            <w:r w:rsidRPr="00D4699C">
              <w:rPr>
                <w:lang w:val="en-GB"/>
              </w:rPr>
              <w:t>Karock</w:t>
            </w:r>
            <w:proofErr w:type="spellEnd"/>
            <w:r w:rsidRPr="00D4699C">
              <w:rPr>
                <w:lang w:val="en-GB"/>
              </w:rPr>
              <w:t xml:space="preserve"> </w:t>
            </w:r>
            <w:r w:rsidRPr="00D4699C">
              <w:rPr>
                <w:i/>
                <w:lang w:val="en-GB"/>
              </w:rPr>
              <w:t>et al</w:t>
            </w:r>
            <w:r w:rsidRPr="00D4699C">
              <w:rPr>
                <w:lang w:val="en-GB"/>
              </w:rPr>
              <w:t xml:space="preserve">.)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6706AFFB" wp14:editId="069A1125">
                  <wp:extent cx="158750" cy="151130"/>
                  <wp:effectExtent l="0" t="0" r="0" b="1270"/>
                  <wp:docPr id="3" name="Picture 29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F8" w:rsidRPr="00D4699C" w:rsidTr="00EF7BFF">
        <w:trPr>
          <w:trHeight w:val="129"/>
        </w:trPr>
        <w:tc>
          <w:tcPr>
            <w:tcW w:w="1890" w:type="dxa"/>
          </w:tcPr>
          <w:p w:rsidR="00C81AB3" w:rsidRPr="00D4699C" w:rsidRDefault="009D364A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EU ISS</w:t>
            </w:r>
            <w:r w:rsidR="00C81AB3" w:rsidRPr="00D4699C">
              <w:rPr>
                <w:rFonts w:ascii="Cambria" w:hAnsi="Cambria" w:cs="Arial"/>
                <w:b/>
                <w:lang w:val="en-GB"/>
              </w:rPr>
              <w:t xml:space="preserve"> </w:t>
            </w:r>
          </w:p>
          <w:p w:rsidR="00A836F8" w:rsidRPr="00D4699C" w:rsidRDefault="00C81AB3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Joint Report</w:t>
            </w:r>
          </w:p>
        </w:tc>
        <w:tc>
          <w:tcPr>
            <w:tcW w:w="8370" w:type="dxa"/>
          </w:tcPr>
          <w:p w:rsidR="00A836F8" w:rsidRPr="00D4699C" w:rsidRDefault="009D364A" w:rsidP="00682EB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lang w:val="en-GB"/>
              </w:rPr>
              <w:t xml:space="preserve">Ten years after: lessons from the EUPM in Bosnia and Herzegovina 2002-2012 (by T. </w:t>
            </w:r>
            <w:proofErr w:type="spellStart"/>
            <w:r w:rsidRPr="00D4699C">
              <w:rPr>
                <w:lang w:val="en-GB"/>
              </w:rPr>
              <w:t>Flessenkemper</w:t>
            </w:r>
            <w:proofErr w:type="spellEnd"/>
            <w:r w:rsidRPr="00D4699C">
              <w:rPr>
                <w:lang w:val="en-GB"/>
              </w:rPr>
              <w:t xml:space="preserve"> and </w:t>
            </w:r>
            <w:hyperlink r:id="rId23" w:tgtFrame="_top" w:tooltip="Damien Helly" w:history="1">
              <w:r w:rsidRPr="00D4699C">
                <w:rPr>
                  <w:rStyle w:val="Hyperlink"/>
                  <w:rFonts w:eastAsia="Calibri"/>
                  <w:color w:val="auto"/>
                  <w:u w:val="none"/>
                  <w:lang w:val="en-GB"/>
                </w:rPr>
                <w:t xml:space="preserve">D. </w:t>
              </w:r>
              <w:proofErr w:type="spellStart"/>
              <w:r w:rsidRPr="00D4699C">
                <w:rPr>
                  <w:rStyle w:val="Hyperlink"/>
                  <w:rFonts w:eastAsia="Calibri"/>
                  <w:color w:val="auto"/>
                  <w:u w:val="none"/>
                  <w:lang w:val="en-GB"/>
                </w:rPr>
                <w:t>Helly</w:t>
              </w:r>
              <w:proofErr w:type="spellEnd"/>
            </w:hyperlink>
            <w:r w:rsidRPr="00D4699C">
              <w:rPr>
                <w:lang w:val="en-GB"/>
              </w:rPr>
              <w:t xml:space="preserve"> (eds.))</w:t>
            </w:r>
            <w:r w:rsidR="002C05D7" w:rsidRPr="00D4699C">
              <w:rPr>
                <w:lang w:val="en-GB"/>
              </w:rPr>
              <w:t xml:space="preserve"> </w:t>
            </w:r>
            <w:r w:rsidR="002C05D7" w:rsidRPr="00D4699C">
              <w:rPr>
                <w:noProof/>
                <w:lang w:val="en-GB" w:eastAsia="en-GB"/>
              </w:rPr>
              <w:drawing>
                <wp:inline distT="0" distB="0" distL="0" distR="0" wp14:anchorId="5F906D90" wp14:editId="42C82533">
                  <wp:extent cx="158750" cy="151130"/>
                  <wp:effectExtent l="0" t="0" r="0" b="1270"/>
                  <wp:docPr id="14" name="Picture 29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D4699C" w:rsidRDefault="00B51182" w:rsidP="00F740CA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Pr="00D4699C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B7E1B" w:rsidRPr="00D4699C" w:rsidTr="002610AE">
        <w:trPr>
          <w:trHeight w:val="129"/>
        </w:trPr>
        <w:tc>
          <w:tcPr>
            <w:tcW w:w="1890" w:type="dxa"/>
          </w:tcPr>
          <w:p w:rsidR="002B7E1B" w:rsidRPr="00D4699C" w:rsidRDefault="00AD78DE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28 January</w:t>
            </w:r>
          </w:p>
        </w:tc>
        <w:tc>
          <w:tcPr>
            <w:tcW w:w="8370" w:type="dxa"/>
          </w:tcPr>
          <w:p w:rsidR="002B7E1B" w:rsidRPr="00D4699C" w:rsidRDefault="00AD78DE" w:rsidP="00682EB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New EU funding to improve health services for 14 million people and support farmers </w:t>
            </w:r>
            <w:r w:rsidRPr="00D4699C">
              <w:rPr>
                <w:lang w:val="en-GB"/>
              </w:rPr>
              <w:lastRenderedPageBreak/>
              <w:t xml:space="preserve">in Afghanistan </w:t>
            </w:r>
            <w:r w:rsidR="002B7E1B" w:rsidRPr="00D4699C">
              <w:rPr>
                <w:noProof/>
                <w:lang w:val="en-GB" w:eastAsia="en-GB"/>
              </w:rPr>
              <w:drawing>
                <wp:inline distT="0" distB="0" distL="0" distR="0" wp14:anchorId="1347E0FC" wp14:editId="478ED3A7">
                  <wp:extent cx="158750" cy="151130"/>
                  <wp:effectExtent l="0" t="0" r="0" b="1270"/>
                  <wp:docPr id="8" name="Picture 29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19D" w:rsidRPr="00D4699C" w:rsidTr="002610AE">
        <w:trPr>
          <w:trHeight w:val="129"/>
        </w:trPr>
        <w:tc>
          <w:tcPr>
            <w:tcW w:w="1890" w:type="dxa"/>
          </w:tcPr>
          <w:p w:rsidR="0064019D" w:rsidRPr="00D4699C" w:rsidRDefault="002E6E0C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lastRenderedPageBreak/>
              <w:t xml:space="preserve">29 January </w:t>
            </w:r>
          </w:p>
        </w:tc>
        <w:tc>
          <w:tcPr>
            <w:tcW w:w="8370" w:type="dxa"/>
          </w:tcPr>
          <w:p w:rsidR="0064019D" w:rsidRPr="00D4699C" w:rsidRDefault="002E6E0C" w:rsidP="00682EB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Syrian crisis: EU pledges EUR 100 million for humanitarian aid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4D5A78AC" wp14:editId="22D43182">
                  <wp:extent cx="158750" cy="151130"/>
                  <wp:effectExtent l="0" t="0" r="0" b="1270"/>
                  <wp:docPr id="6" name="Picture 29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F8" w:rsidRPr="00D4699C" w:rsidTr="002610AE">
        <w:trPr>
          <w:trHeight w:val="129"/>
        </w:trPr>
        <w:tc>
          <w:tcPr>
            <w:tcW w:w="1890" w:type="dxa"/>
          </w:tcPr>
          <w:p w:rsidR="00A836F8" w:rsidRPr="00D4699C" w:rsidRDefault="00B52605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29 January</w:t>
            </w:r>
          </w:p>
        </w:tc>
        <w:tc>
          <w:tcPr>
            <w:tcW w:w="8370" w:type="dxa"/>
          </w:tcPr>
          <w:p w:rsidR="00A836F8" w:rsidRPr="00D4699C" w:rsidRDefault="00B52605" w:rsidP="00682EB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Donor Conference on Mali: EU pledges EUR 50 million to support an African-led peace operation (AFISMA)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417C0598" wp14:editId="4DEF68FE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EC" w:rsidRPr="00D4699C" w:rsidTr="002610AE">
        <w:trPr>
          <w:trHeight w:val="129"/>
        </w:trPr>
        <w:tc>
          <w:tcPr>
            <w:tcW w:w="1890" w:type="dxa"/>
          </w:tcPr>
          <w:p w:rsidR="00680BEC" w:rsidRPr="00D4699C" w:rsidRDefault="00EC627A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30 January</w:t>
            </w:r>
          </w:p>
        </w:tc>
        <w:tc>
          <w:tcPr>
            <w:tcW w:w="8370" w:type="dxa"/>
          </w:tcPr>
          <w:p w:rsidR="00680BEC" w:rsidRPr="00D4699C" w:rsidRDefault="00EC627A" w:rsidP="00AE3D9F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lang w:val="en-GB"/>
              </w:rPr>
              <w:t xml:space="preserve">Commissioner </w:t>
            </w:r>
            <w:proofErr w:type="spellStart"/>
            <w:r w:rsidRPr="00D4699C">
              <w:rPr>
                <w:lang w:val="en-GB"/>
              </w:rPr>
              <w:t>Piebalgs</w:t>
            </w:r>
            <w:proofErr w:type="spellEnd"/>
            <w:r w:rsidRPr="00D4699C">
              <w:rPr>
                <w:lang w:val="en-GB"/>
              </w:rPr>
              <w:t xml:space="preserve"> participates in the UN panel on post-2015 development agenda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749BAAC4" wp14:editId="12F320E2">
                  <wp:extent cx="161925" cy="152400"/>
                  <wp:effectExtent l="0" t="0" r="9525" b="0"/>
                  <wp:docPr id="36" name="Picture 36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4D" w:rsidRPr="00D4699C" w:rsidTr="002610AE">
        <w:trPr>
          <w:trHeight w:val="129"/>
        </w:trPr>
        <w:tc>
          <w:tcPr>
            <w:tcW w:w="1890" w:type="dxa"/>
          </w:tcPr>
          <w:p w:rsidR="004D2C4D" w:rsidRPr="00D4699C" w:rsidRDefault="004D2C4D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EP Opinion</w:t>
            </w:r>
          </w:p>
        </w:tc>
        <w:tc>
          <w:tcPr>
            <w:tcW w:w="8370" w:type="dxa"/>
          </w:tcPr>
          <w:p w:rsidR="004D2C4D" w:rsidRPr="00D4699C" w:rsidRDefault="004D2C4D" w:rsidP="00682EB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Opinion on trade and investment-driven growth for developing countries (by A. </w:t>
            </w:r>
            <w:proofErr w:type="spellStart"/>
            <w:r w:rsidRPr="00D4699C">
              <w:rPr>
                <w:rFonts w:eastAsia="Calibri"/>
                <w:lang w:val="en-GB"/>
              </w:rPr>
              <w:t>Svensson</w:t>
            </w:r>
            <w:proofErr w:type="spellEnd"/>
            <w:r w:rsidRPr="00D4699C">
              <w:rPr>
                <w:rFonts w:eastAsia="Calibri"/>
                <w:lang w:val="en-GB"/>
              </w:rPr>
              <w:t xml:space="preserve">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1441455D" wp14:editId="270EAA4C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99C">
              <w:rPr>
                <w:rFonts w:eastAsia="Calibri"/>
                <w:lang w:val="en-GB"/>
              </w:rPr>
              <w:t xml:space="preserve"> </w:t>
            </w:r>
          </w:p>
        </w:tc>
      </w:tr>
      <w:tr w:rsidR="00BD37B9" w:rsidRPr="00D4699C" w:rsidTr="002610AE">
        <w:trPr>
          <w:trHeight w:val="129"/>
        </w:trPr>
        <w:tc>
          <w:tcPr>
            <w:tcW w:w="1890" w:type="dxa"/>
          </w:tcPr>
          <w:p w:rsidR="00BD37B9" w:rsidRPr="00D4699C" w:rsidRDefault="00BD37B9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EP Opinion</w:t>
            </w:r>
          </w:p>
        </w:tc>
        <w:tc>
          <w:tcPr>
            <w:tcW w:w="8370" w:type="dxa"/>
          </w:tcPr>
          <w:p w:rsidR="00BD37B9" w:rsidRPr="00D4699C" w:rsidRDefault="00F36491" w:rsidP="00682EB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rFonts w:eastAsia="Calibri"/>
                <w:lang w:val="en-GB"/>
              </w:rPr>
              <w:t>Opinion o</w:t>
            </w:r>
            <w:r w:rsidR="00BD37B9" w:rsidRPr="00D4699C">
              <w:rPr>
                <w:rFonts w:eastAsia="Calibri"/>
                <w:lang w:val="en-GB"/>
              </w:rPr>
              <w:t>n preparation of the multiannual financial framework regarding the financing of EU cooperation for African, Caribbean and Pacific States and Overseas Countries and Territorie</w:t>
            </w:r>
            <w:r w:rsidR="0064634E" w:rsidRPr="00D4699C">
              <w:rPr>
                <w:rFonts w:eastAsia="Calibri"/>
                <w:lang w:val="en-GB"/>
              </w:rPr>
              <w:t>s for the 2014-2020 period (11</w:t>
            </w:r>
            <w:r w:rsidR="0064634E" w:rsidRPr="00D4699C">
              <w:rPr>
                <w:rFonts w:eastAsia="Calibri"/>
                <w:vertAlign w:val="superscript"/>
                <w:lang w:val="en-GB"/>
              </w:rPr>
              <w:t>th</w:t>
            </w:r>
            <w:r w:rsidR="00BD37B9" w:rsidRPr="00D4699C">
              <w:rPr>
                <w:rFonts w:eastAsia="Calibri"/>
                <w:lang w:val="en-GB"/>
              </w:rPr>
              <w:t xml:space="preserve"> European Development Fund) (by J. </w:t>
            </w:r>
            <w:proofErr w:type="spellStart"/>
            <w:r w:rsidR="00BD37B9" w:rsidRPr="00D4699C">
              <w:rPr>
                <w:rFonts w:eastAsia="Calibri"/>
                <w:lang w:val="en-GB"/>
              </w:rPr>
              <w:t>Kozłowski</w:t>
            </w:r>
            <w:proofErr w:type="spellEnd"/>
            <w:r w:rsidR="00BD37B9" w:rsidRPr="00D4699C">
              <w:rPr>
                <w:rFonts w:eastAsia="Calibri"/>
                <w:lang w:val="en-GB"/>
              </w:rPr>
              <w:t xml:space="preserve">) </w:t>
            </w:r>
            <w:r w:rsidR="00BD37B9" w:rsidRPr="00D4699C">
              <w:rPr>
                <w:noProof/>
                <w:lang w:val="en-GB" w:eastAsia="en-GB"/>
              </w:rPr>
              <w:drawing>
                <wp:inline distT="0" distB="0" distL="0" distR="0" wp14:anchorId="78A7F135" wp14:editId="5DDD8905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68C" w:rsidRPr="00D4699C" w:rsidRDefault="0096068C" w:rsidP="0096068C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6068C" w:rsidRPr="00D4699C" w:rsidRDefault="0096068C" w:rsidP="0096068C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473449" w:rsidRPr="00D4699C" w:rsidTr="0038751B">
        <w:trPr>
          <w:trHeight w:val="129"/>
        </w:trPr>
        <w:tc>
          <w:tcPr>
            <w:tcW w:w="1890" w:type="dxa"/>
          </w:tcPr>
          <w:p w:rsidR="00473449" w:rsidRPr="00D4699C" w:rsidRDefault="003F1B08" w:rsidP="0038751B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D4699C">
              <w:rPr>
                <w:rFonts w:asciiTheme="majorHAnsi" w:hAnsiTheme="majorHAnsi" w:cs="Arial"/>
                <w:b/>
                <w:lang w:val="en-GB"/>
              </w:rPr>
              <w:t xml:space="preserve">30 January </w:t>
            </w:r>
          </w:p>
        </w:tc>
        <w:tc>
          <w:tcPr>
            <w:tcW w:w="8370" w:type="dxa"/>
          </w:tcPr>
          <w:p w:rsidR="00473449" w:rsidRPr="00D4699C" w:rsidRDefault="003F1B08" w:rsidP="00682EB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European Centre for Disease Prevention and Control (ECDC) meeting report: Responses to HIV and migration in western industrialised countries: current challenges, promising practices, future directions </w:t>
            </w:r>
            <w:r w:rsidR="00473449" w:rsidRPr="00D4699C">
              <w:rPr>
                <w:noProof/>
                <w:lang w:val="en-GB" w:eastAsia="en-GB"/>
              </w:rPr>
              <w:drawing>
                <wp:inline distT="0" distB="0" distL="0" distR="0" wp14:anchorId="16DE6DF2" wp14:editId="6E2C8A51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3449" w:rsidRPr="00D4699C">
              <w:rPr>
                <w:rFonts w:eastAsia="TimesNewRoman"/>
                <w:lang w:val="en-GB"/>
              </w:rPr>
              <w:t xml:space="preserve"> </w:t>
            </w:r>
          </w:p>
        </w:tc>
      </w:tr>
    </w:tbl>
    <w:p w:rsidR="00583032" w:rsidRPr="00D4699C" w:rsidRDefault="00583032" w:rsidP="00583032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83032" w:rsidRPr="00D4699C" w:rsidRDefault="00583032" w:rsidP="0058303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- India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583032" w:rsidRPr="00D4699C" w:rsidTr="00CA469F">
        <w:trPr>
          <w:trHeight w:val="129"/>
        </w:trPr>
        <w:tc>
          <w:tcPr>
            <w:tcW w:w="1890" w:type="dxa"/>
          </w:tcPr>
          <w:p w:rsidR="00583032" w:rsidRPr="00D4699C" w:rsidRDefault="00746B32" w:rsidP="00CA469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D4699C">
              <w:rPr>
                <w:rFonts w:asciiTheme="majorHAnsi" w:hAnsiTheme="majorHAnsi" w:cs="Arial"/>
                <w:b/>
                <w:lang w:val="en-GB"/>
              </w:rPr>
              <w:t>29 January</w:t>
            </w:r>
          </w:p>
        </w:tc>
        <w:tc>
          <w:tcPr>
            <w:tcW w:w="8370" w:type="dxa"/>
          </w:tcPr>
          <w:p w:rsidR="00583032" w:rsidRPr="00D4699C" w:rsidRDefault="00746B32" w:rsidP="00746B32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EU-India relations </w:t>
            </w:r>
            <w:r w:rsidR="00583032" w:rsidRPr="00D4699C">
              <w:rPr>
                <w:noProof/>
                <w:lang w:val="en-GB" w:eastAsia="en-GB"/>
              </w:rPr>
              <w:drawing>
                <wp:inline distT="0" distB="0" distL="0" distR="0" wp14:anchorId="3DC3487A" wp14:editId="07C03E53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032" w:rsidRPr="00D4699C">
              <w:rPr>
                <w:rFonts w:eastAsia="TimesNewRoman"/>
                <w:lang w:val="en-GB"/>
              </w:rPr>
              <w:t xml:space="preserve"> </w:t>
            </w:r>
          </w:p>
        </w:tc>
      </w:tr>
      <w:tr w:rsidR="00D95233" w:rsidRPr="00D4699C" w:rsidTr="00CA469F">
        <w:trPr>
          <w:trHeight w:val="129"/>
        </w:trPr>
        <w:tc>
          <w:tcPr>
            <w:tcW w:w="1890" w:type="dxa"/>
          </w:tcPr>
          <w:p w:rsidR="00D95233" w:rsidRPr="00D4699C" w:rsidRDefault="00D95233" w:rsidP="00CA469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D4699C">
              <w:rPr>
                <w:rFonts w:asciiTheme="majorHAnsi" w:hAnsiTheme="majorHAnsi" w:cs="Arial"/>
                <w:b/>
                <w:lang w:val="en-GB"/>
              </w:rPr>
              <w:t>30 January</w:t>
            </w:r>
          </w:p>
        </w:tc>
        <w:tc>
          <w:tcPr>
            <w:tcW w:w="8370" w:type="dxa"/>
          </w:tcPr>
          <w:p w:rsidR="00D95233" w:rsidRPr="00D4699C" w:rsidRDefault="00D95233" w:rsidP="00D95233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Background Note EU-India Relations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7523ACFF" wp14:editId="74B0B156">
                  <wp:extent cx="161925" cy="152400"/>
                  <wp:effectExtent l="0" t="0" r="9525" b="0"/>
                  <wp:docPr id="50" name="Picture 50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99C">
              <w:rPr>
                <w:lang w:val="en-GB"/>
              </w:rPr>
              <w:t xml:space="preserve"> </w:t>
            </w:r>
          </w:p>
        </w:tc>
      </w:tr>
    </w:tbl>
    <w:p w:rsidR="005145EA" w:rsidRPr="00D4699C" w:rsidRDefault="005145EA" w:rsidP="00382D09">
      <w:pPr>
        <w:tabs>
          <w:tab w:val="left" w:pos="-450"/>
          <w:tab w:val="left" w:pos="-180"/>
        </w:tabs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05221" w:rsidRPr="00D4699C" w:rsidRDefault="00405221" w:rsidP="00405221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- Mali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405221" w:rsidRPr="00D4699C" w:rsidTr="00CA469F">
        <w:trPr>
          <w:trHeight w:val="129"/>
        </w:trPr>
        <w:tc>
          <w:tcPr>
            <w:tcW w:w="1890" w:type="dxa"/>
          </w:tcPr>
          <w:p w:rsidR="00405221" w:rsidRPr="00D4699C" w:rsidRDefault="00405221" w:rsidP="00CA469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D4699C">
              <w:rPr>
                <w:rFonts w:asciiTheme="majorHAnsi" w:hAnsiTheme="majorHAnsi" w:cs="Arial"/>
                <w:b/>
                <w:lang w:val="en-GB"/>
              </w:rPr>
              <w:t>31 January</w:t>
            </w:r>
          </w:p>
        </w:tc>
        <w:tc>
          <w:tcPr>
            <w:tcW w:w="8370" w:type="dxa"/>
          </w:tcPr>
          <w:p w:rsidR="00405221" w:rsidRPr="00D4699C" w:rsidRDefault="00405221" w:rsidP="00F254D1">
            <w:pPr>
              <w:pStyle w:val="NoSpacing"/>
              <w:rPr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Council conclusions on Mali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39903671" wp14:editId="6C854CD0">
                  <wp:extent cx="158750" cy="151130"/>
                  <wp:effectExtent l="0" t="0" r="0" b="1270"/>
                  <wp:docPr id="12" name="Picture 29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99C">
              <w:rPr>
                <w:rFonts w:eastAsia="Calibri"/>
                <w:lang w:val="en-GB"/>
              </w:rPr>
              <w:t xml:space="preserve"> </w:t>
            </w:r>
          </w:p>
        </w:tc>
      </w:tr>
      <w:tr w:rsidR="00405221" w:rsidRPr="00D4699C" w:rsidTr="00CA469F">
        <w:trPr>
          <w:trHeight w:val="129"/>
        </w:trPr>
        <w:tc>
          <w:tcPr>
            <w:tcW w:w="1890" w:type="dxa"/>
          </w:tcPr>
          <w:p w:rsidR="00405221" w:rsidRPr="00D4699C" w:rsidRDefault="00405221" w:rsidP="00CA469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D4699C">
              <w:rPr>
                <w:rFonts w:asciiTheme="majorHAnsi" w:hAnsiTheme="majorHAnsi" w:cs="Arial"/>
                <w:b/>
                <w:lang w:val="en-GB"/>
              </w:rPr>
              <w:t>31 January</w:t>
            </w:r>
          </w:p>
        </w:tc>
        <w:tc>
          <w:tcPr>
            <w:tcW w:w="8370" w:type="dxa"/>
          </w:tcPr>
          <w:p w:rsidR="00405221" w:rsidRPr="00D4699C" w:rsidRDefault="00405221" w:rsidP="00F254D1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EU relations with Mali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50E0B781" wp14:editId="57ECB816">
                  <wp:extent cx="161925" cy="152400"/>
                  <wp:effectExtent l="0" t="0" r="9525" b="0"/>
                  <wp:docPr id="47" name="Picture 47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4D1" w:rsidRPr="00D4699C" w:rsidRDefault="00F254D1" w:rsidP="00F254D1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254D1" w:rsidRPr="00D4699C" w:rsidRDefault="00F254D1" w:rsidP="00F254D1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- Somalia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254D1" w:rsidRPr="00D4699C" w:rsidTr="00CA469F">
        <w:trPr>
          <w:trHeight w:val="129"/>
        </w:trPr>
        <w:tc>
          <w:tcPr>
            <w:tcW w:w="1890" w:type="dxa"/>
          </w:tcPr>
          <w:p w:rsidR="00F254D1" w:rsidRPr="00D4699C" w:rsidRDefault="00F254D1" w:rsidP="00CA469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D4699C">
              <w:rPr>
                <w:rFonts w:asciiTheme="majorHAnsi" w:hAnsiTheme="majorHAnsi" w:cs="Arial"/>
                <w:b/>
                <w:lang w:val="en-GB"/>
              </w:rPr>
              <w:t>31 January</w:t>
            </w:r>
          </w:p>
        </w:tc>
        <w:tc>
          <w:tcPr>
            <w:tcW w:w="8370" w:type="dxa"/>
          </w:tcPr>
          <w:p w:rsidR="00F254D1" w:rsidRPr="00D4699C" w:rsidRDefault="00F254D1" w:rsidP="00CA469F">
            <w:pPr>
              <w:pStyle w:val="NoSpacing"/>
              <w:rPr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Council conclusions on Somalia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2F5F173C" wp14:editId="6E0B1A35">
                  <wp:extent cx="158750" cy="151130"/>
                  <wp:effectExtent l="0" t="0" r="0" b="1270"/>
                  <wp:docPr id="10" name="Picture 29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4D1" w:rsidRPr="00D4699C" w:rsidTr="00CA469F">
        <w:trPr>
          <w:trHeight w:val="129"/>
        </w:trPr>
        <w:tc>
          <w:tcPr>
            <w:tcW w:w="1890" w:type="dxa"/>
          </w:tcPr>
          <w:p w:rsidR="00F254D1" w:rsidRPr="00D4699C" w:rsidRDefault="00F254D1" w:rsidP="00CA469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D4699C">
              <w:rPr>
                <w:rFonts w:asciiTheme="majorHAnsi" w:hAnsiTheme="majorHAnsi" w:cs="Arial"/>
                <w:b/>
                <w:lang w:val="en-GB"/>
              </w:rPr>
              <w:t xml:space="preserve">31 </w:t>
            </w:r>
            <w:r w:rsidR="00C73B20" w:rsidRPr="00D4699C">
              <w:rPr>
                <w:rFonts w:asciiTheme="majorHAnsi" w:hAnsiTheme="majorHAnsi" w:cs="Arial"/>
                <w:b/>
                <w:lang w:val="en-GB"/>
              </w:rPr>
              <w:t>January</w:t>
            </w:r>
          </w:p>
        </w:tc>
        <w:tc>
          <w:tcPr>
            <w:tcW w:w="8370" w:type="dxa"/>
          </w:tcPr>
          <w:p w:rsidR="00F254D1" w:rsidRPr="00D4699C" w:rsidRDefault="00F254D1" w:rsidP="00CA469F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rFonts w:eastAsia="Calibri"/>
                <w:lang w:val="en-GB"/>
              </w:rPr>
              <w:t xml:space="preserve">Press Release: EU aid to Somalia should focus on institution building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3AF9530C" wp14:editId="09F3CD80">
                  <wp:extent cx="158750" cy="151130"/>
                  <wp:effectExtent l="0" t="0" r="0" b="1270"/>
                  <wp:docPr id="49" name="Picture 29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4D1" w:rsidRPr="00D4699C" w:rsidRDefault="00F254D1" w:rsidP="00382D09">
      <w:pPr>
        <w:tabs>
          <w:tab w:val="left" w:pos="-450"/>
          <w:tab w:val="left" w:pos="-180"/>
        </w:tabs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C47DB5" w:rsidRPr="00D4699C" w:rsidRDefault="00C47DB5" w:rsidP="00C47DB5">
      <w:pPr>
        <w:pStyle w:val="ColorfulList-Accent11"/>
        <w:numPr>
          <w:ilvl w:val="0"/>
          <w:numId w:val="1"/>
        </w:numPr>
        <w:spacing w:after="0" w:line="240" w:lineRule="auto"/>
        <w:ind w:left="-180"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D4699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VACANCIES &amp; 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1D1337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D4699C" w:rsidRDefault="001D133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8</w:t>
            </w:r>
            <w:r w:rsidR="00FA2FDD" w:rsidRPr="00D4699C">
              <w:rPr>
                <w:rFonts w:ascii="Cambria" w:hAnsi="Cambria" w:cs="Arial"/>
                <w:b/>
                <w:lang w:val="en-GB"/>
              </w:rPr>
              <w:t xml:space="preserve"> </w:t>
            </w:r>
            <w:r w:rsidR="0048726A" w:rsidRPr="00D4699C">
              <w:rPr>
                <w:rFonts w:ascii="Cambria" w:hAnsi="Cambria" w:cs="Arial"/>
                <w:b/>
                <w:lang w:val="en-GB"/>
              </w:rPr>
              <w:t>–</w:t>
            </w:r>
            <w:r w:rsidR="00FA2FDD" w:rsidRPr="00D4699C">
              <w:rPr>
                <w:rFonts w:ascii="Cambria" w:hAnsi="Cambria" w:cs="Arial"/>
                <w:b/>
                <w:lang w:val="en-GB"/>
              </w:rPr>
              <w:t xml:space="preserve"> </w:t>
            </w:r>
            <w:r w:rsidRPr="00D4699C">
              <w:rPr>
                <w:rFonts w:ascii="Cambria" w:hAnsi="Cambria" w:cs="Arial"/>
                <w:b/>
                <w:lang w:val="en-GB"/>
              </w:rPr>
              <w:t xml:space="preserve">9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D4699C" w:rsidRDefault="001D1337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Europe’s Vision Twenty Years after Maastricht (Conference </w:t>
            </w:r>
            <w:r w:rsidR="00C45E14" w:rsidRPr="00D4699C">
              <w:rPr>
                <w:lang w:val="en-GB"/>
              </w:rPr>
              <w:t>organis</w:t>
            </w:r>
            <w:r w:rsidRPr="00D4699C">
              <w:rPr>
                <w:lang w:val="en-GB"/>
              </w:rPr>
              <w:t xml:space="preserve">ed by </w:t>
            </w:r>
            <w:r w:rsidRPr="00D4699C">
              <w:rPr>
                <w:rStyle w:val="Strong"/>
                <w:b w:val="0"/>
                <w:bCs w:val="0"/>
                <w:lang w:val="en-GB"/>
              </w:rPr>
              <w:t>Georgetown University</w:t>
            </w:r>
            <w:r w:rsidRPr="00D4699C">
              <w:rPr>
                <w:lang w:val="en-GB"/>
              </w:rPr>
              <w:t xml:space="preserve"> </w:t>
            </w:r>
            <w:r w:rsidR="005C0E56" w:rsidRPr="00D4699C">
              <w:rPr>
                <w:lang w:val="en-GB"/>
              </w:rPr>
              <w:t xml:space="preserve">in </w:t>
            </w:r>
            <w:r w:rsidRPr="00D4699C">
              <w:rPr>
                <w:rStyle w:val="Strong"/>
                <w:b w:val="0"/>
                <w:bCs w:val="0"/>
                <w:lang w:val="en-GB"/>
              </w:rPr>
              <w:t xml:space="preserve">Washington, DC, US)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691F6EAE" wp14:editId="75E5F87A">
                  <wp:extent cx="158750" cy="151130"/>
                  <wp:effectExtent l="0" t="0" r="0" b="1270"/>
                  <wp:docPr id="40" name="Picture 38" descr="Description: Description: 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E41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41" w:rsidRPr="00D4699C" w:rsidRDefault="00B05E41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13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41" w:rsidRPr="00D4699C" w:rsidRDefault="00B05E41" w:rsidP="00D4699C">
            <w:pPr>
              <w:pStyle w:val="NoSpacing"/>
              <w:rPr>
                <w:rFonts w:eastAsia="Calibri"/>
                <w:lang w:val="en-GB"/>
              </w:rPr>
            </w:pPr>
            <w:r w:rsidRPr="00D4699C">
              <w:rPr>
                <w:lang w:val="en-GB"/>
              </w:rPr>
              <w:t xml:space="preserve">Europe in the World: Can EU Foreign Policy Make an Impact? (Event organised by the </w:t>
            </w:r>
            <w:r w:rsidRPr="00D4699C">
              <w:rPr>
                <w:rFonts w:eastAsia="Calibri"/>
                <w:lang w:val="en-GB"/>
              </w:rPr>
              <w:t xml:space="preserve"> Foreign Policy Centre, European Commission Representation in the UK and University of Leeds</w:t>
            </w:r>
            <w:r w:rsidRPr="00D4699C">
              <w:rPr>
                <w:lang w:val="en-GB"/>
              </w:rPr>
              <w:t xml:space="preserve">, UK)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127A5669" wp14:editId="7A51B7CF">
                  <wp:extent cx="158750" cy="151130"/>
                  <wp:effectExtent l="0" t="0" r="0" b="1270"/>
                  <wp:docPr id="39" name="Picture 38" descr="Description: Description: 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8E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D4699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21 – </w:t>
            </w:r>
            <w:r w:rsidR="00B1558E" w:rsidRPr="00D4699C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D4699C" w:rsidRDefault="00B1558E" w:rsidP="00D4699C">
            <w:pPr>
              <w:pStyle w:val="NoSpacing"/>
              <w:rPr>
                <w:lang w:val="en-GB"/>
              </w:rPr>
            </w:pPr>
            <w:r w:rsidRPr="00D4699C">
              <w:rPr>
                <w:rStyle w:val="Hyperlink"/>
                <w:color w:val="auto"/>
                <w:u w:val="none"/>
                <w:lang w:val="en-GB"/>
              </w:rPr>
              <w:t>Thinking out of the Box: Devising New European Policies to Face the Arab Spring</w:t>
            </w:r>
            <w:r w:rsidRPr="00D4699C">
              <w:rPr>
                <w:lang w:val="en-GB"/>
              </w:rPr>
              <w:t xml:space="preserve"> (Conference </w:t>
            </w:r>
            <w:r w:rsidR="005C0E56" w:rsidRPr="00D4699C">
              <w:rPr>
                <w:lang w:val="en-GB"/>
              </w:rPr>
              <w:t>organis</w:t>
            </w:r>
            <w:r w:rsidRPr="00D4699C">
              <w:rPr>
                <w:lang w:val="en-GB"/>
              </w:rPr>
              <w:t xml:space="preserve">ed by University of Minho, Braga, PT)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2C056CD9" wp14:editId="672D82FE">
                  <wp:extent cx="158750" cy="151130"/>
                  <wp:effectExtent l="0" t="0" r="0" b="1270"/>
                  <wp:docPr id="41" name="Picture 38" descr="Description: Description: 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437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00" w:rsidRPr="00D4699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21– </w:t>
            </w:r>
            <w:r w:rsidR="008A7437" w:rsidRPr="00D4699C">
              <w:rPr>
                <w:rFonts w:ascii="Cambria" w:hAnsi="Cambria" w:cs="Arial"/>
                <w:b/>
                <w:lang w:val="en-GB"/>
              </w:rPr>
              <w:t xml:space="preserve">23 </w:t>
            </w:r>
          </w:p>
          <w:p w:rsidR="008A7437" w:rsidRPr="00D4699C" w:rsidRDefault="008A743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37" w:rsidRPr="00D4699C" w:rsidRDefault="008A7437" w:rsidP="00D4699C">
            <w:pPr>
              <w:pStyle w:val="NoSpacing"/>
              <w:rPr>
                <w:rStyle w:val="Hyperlink"/>
                <w:color w:val="auto"/>
                <w:u w:val="none"/>
                <w:lang w:val="en-GB"/>
              </w:rPr>
            </w:pPr>
            <w:r w:rsidRPr="00D4699C">
              <w:rPr>
                <w:lang w:val="en-GB"/>
              </w:rPr>
              <w:t xml:space="preserve">Europe Inside-Out: Europe and </w:t>
            </w:r>
            <w:proofErr w:type="spellStart"/>
            <w:r w:rsidRPr="00D4699C">
              <w:rPr>
                <w:lang w:val="en-GB"/>
              </w:rPr>
              <w:t>Europeaness</w:t>
            </w:r>
            <w:proofErr w:type="spellEnd"/>
            <w:r w:rsidRPr="00D4699C">
              <w:rPr>
                <w:lang w:val="en-GB"/>
              </w:rPr>
              <w:t xml:space="preserve"> Exposed to Plural Observers (Conference organised by  </w:t>
            </w:r>
            <w:proofErr w:type="spellStart"/>
            <w:r w:rsidRPr="00D4699C">
              <w:rPr>
                <w:lang w:val="en-GB"/>
              </w:rPr>
              <w:t>Euroacademia</w:t>
            </w:r>
            <w:proofErr w:type="spellEnd"/>
            <w:r w:rsidRPr="00D4699C">
              <w:rPr>
                <w:lang w:val="en-GB"/>
              </w:rPr>
              <w:t xml:space="preserve">, Athens, GR)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58073306" wp14:editId="273D4479">
                  <wp:extent cx="158750" cy="151130"/>
                  <wp:effectExtent l="0" t="0" r="0" b="1270"/>
                  <wp:docPr id="11" name="Picture 38" descr="Description: Description: 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D4699C" w:rsidRDefault="00ED26CB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D4699C" w:rsidRDefault="00272898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D4699C" w:rsidRDefault="00ED26CB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The External Dimension of EU Counter-terrorism P</w:t>
            </w:r>
            <w:r w:rsidR="00C10FD3" w:rsidRPr="00D4699C">
              <w:rPr>
                <w:lang w:val="en-GB"/>
              </w:rPr>
              <w:t>olicy (Conference organised by t</w:t>
            </w:r>
            <w:r w:rsidRPr="00D4699C">
              <w:rPr>
                <w:lang w:val="en-GB"/>
              </w:rPr>
              <w:t xml:space="preserve">he Centre for the Law of EU External Relations (CLEER) and the International Centre for Counter Terrorism (ICCT)-The Hague in cooperation with the T.M.C. Asser Instituut, </w:t>
            </w:r>
            <w:r w:rsidR="00C10FD3" w:rsidRPr="00D4699C">
              <w:rPr>
                <w:lang w:val="en-GB"/>
              </w:rPr>
              <w:t>Brussels, BE</w:t>
            </w:r>
            <w:r w:rsidRPr="00D4699C">
              <w:rPr>
                <w:lang w:val="en-GB"/>
              </w:rPr>
              <w:t xml:space="preserve">) </w:t>
            </w:r>
            <w:r w:rsidR="00FB3F37" w:rsidRPr="00D4699C">
              <w:rPr>
                <w:noProof/>
                <w:lang w:val="en-GB" w:eastAsia="en-GB"/>
              </w:rPr>
              <w:drawing>
                <wp:inline distT="0" distB="0" distL="0" distR="0" wp14:anchorId="7478A0E2" wp14:editId="52C0F084">
                  <wp:extent cx="158750" cy="151130"/>
                  <wp:effectExtent l="0" t="0" r="0" b="1270"/>
                  <wp:docPr id="23" name="Picture 70" descr="Description: Description: 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B1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1" w:rsidRPr="00D4699C" w:rsidRDefault="000436B1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24 – 28 </w:t>
            </w:r>
            <w:r w:rsidRPr="00D4699C">
              <w:rPr>
                <w:rFonts w:ascii="Cambria" w:hAnsi="Cambria" w:cs="Arial"/>
                <w:b/>
                <w:lang w:val="en-GB"/>
              </w:rPr>
              <w:lastRenderedPageBreak/>
              <w:t>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1" w:rsidRPr="00D4699C" w:rsidRDefault="000436B1" w:rsidP="00D4699C">
            <w:pPr>
              <w:pStyle w:val="NoSpacing"/>
              <w:rPr>
                <w:lang w:val="en-GB"/>
              </w:rPr>
            </w:pPr>
            <w:bookmarkStart w:id="1" w:name="top"/>
            <w:r w:rsidRPr="00D4699C">
              <w:rPr>
                <w:lang w:val="en-GB"/>
              </w:rPr>
              <w:lastRenderedPageBreak/>
              <w:t>The Future of EU Foreign Policy:</w:t>
            </w:r>
            <w:r w:rsidR="0076272E" w:rsidRPr="00D4699C">
              <w:rPr>
                <w:lang w:val="en-GB"/>
              </w:rPr>
              <w:t xml:space="preserve"> Responsibility to Engage at a T</w:t>
            </w:r>
            <w:r w:rsidRPr="00D4699C">
              <w:rPr>
                <w:lang w:val="en-GB"/>
              </w:rPr>
              <w:t>ime of Global Crisis</w:t>
            </w:r>
            <w:bookmarkEnd w:id="1"/>
            <w:r w:rsidR="00AA6EE9" w:rsidRPr="00D4699C">
              <w:rPr>
                <w:lang w:val="en-GB"/>
              </w:rPr>
              <w:t xml:space="preserve"> </w:t>
            </w:r>
            <w:r w:rsidR="00AA6EE9" w:rsidRPr="00D4699C">
              <w:rPr>
                <w:lang w:val="en-GB"/>
              </w:rPr>
              <w:lastRenderedPageBreak/>
              <w:t xml:space="preserve">(Seminar organised by </w:t>
            </w:r>
            <w:r w:rsidR="008B0CC1" w:rsidRPr="00D4699C">
              <w:rPr>
                <w:lang w:val="en-GB"/>
              </w:rPr>
              <w:t>the</w:t>
            </w:r>
            <w:r w:rsidRPr="00D4699C">
              <w:rPr>
                <w:lang w:val="en-GB"/>
              </w:rPr>
              <w:t xml:space="preserve"> Montesquieu Instituut, </w:t>
            </w:r>
            <w:r w:rsidR="00AA6EE9" w:rsidRPr="00D4699C">
              <w:rPr>
                <w:lang w:val="en-GB"/>
              </w:rPr>
              <w:t xml:space="preserve">Institute for Cultural Diplomacy, </w:t>
            </w:r>
            <w:r w:rsidRPr="00D4699C">
              <w:rPr>
                <w:lang w:val="en-GB"/>
              </w:rPr>
              <w:t xml:space="preserve">Brussels, BE)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4ED7DFE1" wp14:editId="4AB4921B">
                  <wp:extent cx="158750" cy="151130"/>
                  <wp:effectExtent l="0" t="0" r="0" b="1270"/>
                  <wp:docPr id="43" name="Picture 70" descr="Description: Description: 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C6D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D4699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lastRenderedPageBreak/>
              <w:t>4 –</w:t>
            </w:r>
            <w:r w:rsidR="003D2DCB" w:rsidRPr="00D4699C">
              <w:rPr>
                <w:rFonts w:ascii="Cambria" w:hAnsi="Cambria" w:cs="Arial"/>
                <w:b/>
                <w:lang w:val="en-GB"/>
              </w:rPr>
              <w:t xml:space="preserve"> 5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D4699C" w:rsidRDefault="00C73C6D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Strategic Partnership? EU-China Relations under a New Leadership (Workshop organised by EU-China Collaborative Research Network, Beijing, CN)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0C55E7B5" wp14:editId="56A6D2AF">
                  <wp:extent cx="158750" cy="151130"/>
                  <wp:effectExtent l="0" t="0" r="0" b="1270"/>
                  <wp:docPr id="42" name="Picture 90" descr="Description: Description: 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557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57" w:rsidRPr="00D4699C" w:rsidRDefault="006D555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21 – 22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57" w:rsidRPr="00D4699C" w:rsidRDefault="006D5557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The Neighbours of the EU's Neighbours: Legal, Political, Security and Socio-Economic Challenges beyond the ENP (Conference organised by the</w:t>
            </w:r>
            <w:r w:rsidRPr="00D4699C">
              <w:rPr>
                <w:rStyle w:val="Strong"/>
                <w:b w:val="0"/>
                <w:bCs w:val="0"/>
                <w:lang w:val="en-GB"/>
              </w:rPr>
              <w:t xml:space="preserve"> Department of EU International Relations and Diplomacy Studies</w:t>
            </w:r>
            <w:r w:rsidRPr="00D4699C">
              <w:rPr>
                <w:lang w:val="en-GB"/>
              </w:rPr>
              <w:t xml:space="preserve">, College of Europe, Bruges, BE)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58ED6BCC" wp14:editId="274D645A">
                  <wp:extent cx="158750" cy="151130"/>
                  <wp:effectExtent l="0" t="0" r="0" b="1270"/>
                  <wp:docPr id="15" name="Picture 90" descr="Description: Description: 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36C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D4699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5 – </w:t>
            </w:r>
            <w:r w:rsidR="00A8436C" w:rsidRPr="00D4699C">
              <w:rPr>
                <w:rFonts w:ascii="Cambria" w:hAnsi="Cambria" w:cs="Arial"/>
                <w:b/>
                <w:lang w:val="en-GB"/>
              </w:rPr>
              <w:t xml:space="preserve">8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D4699C" w:rsidRDefault="00A8436C" w:rsidP="00D4699C">
            <w:pPr>
              <w:pStyle w:val="NoSpacing"/>
              <w:rPr>
                <w:lang w:val="en-GB"/>
              </w:rPr>
            </w:pPr>
            <w:r w:rsidRPr="00D4699C">
              <w:rPr>
                <w:rStyle w:val="Hyperlink"/>
                <w:color w:val="auto"/>
                <w:u w:val="none"/>
                <w:lang w:val="en-GB"/>
              </w:rPr>
              <w:t>Europe: Crisis and Renewal (</w:t>
            </w:r>
            <w:r w:rsidR="00CD33D2" w:rsidRPr="00D4699C">
              <w:rPr>
                <w:rStyle w:val="Hyperlink"/>
                <w:color w:val="auto"/>
                <w:u w:val="none"/>
                <w:lang w:val="en-GB"/>
              </w:rPr>
              <w:t>Conference organised</w:t>
            </w:r>
            <w:r w:rsidR="00982036" w:rsidRPr="00D4699C">
              <w:rPr>
                <w:rStyle w:val="Hyperlink"/>
                <w:color w:val="auto"/>
                <w:u w:val="none"/>
                <w:lang w:val="en-GB"/>
              </w:rPr>
              <w:t xml:space="preserve"> by the </w:t>
            </w:r>
            <w:r w:rsidR="00982036" w:rsidRPr="00D4699C">
              <w:rPr>
                <w:rStyle w:val="Strong"/>
                <w:b w:val="0"/>
                <w:bCs w:val="0"/>
                <w:lang w:val="en-GB"/>
              </w:rPr>
              <w:t>British Association for Slavonic and East European Studies</w:t>
            </w:r>
            <w:r w:rsidR="00982036" w:rsidRPr="00D4699C">
              <w:rPr>
                <w:lang w:val="en-GB"/>
              </w:rPr>
              <w:t xml:space="preserve"> and the </w:t>
            </w:r>
            <w:r w:rsidR="00982036" w:rsidRPr="00D4699C">
              <w:rPr>
                <w:rStyle w:val="Strong"/>
                <w:b w:val="0"/>
                <w:bCs w:val="0"/>
                <w:lang w:val="en-GB"/>
              </w:rPr>
              <w:t xml:space="preserve">International Council for Central and East European Studies, Cambridge, UK) </w:t>
            </w:r>
            <w:r w:rsidR="00982036" w:rsidRPr="00D4699C">
              <w:rPr>
                <w:noProof/>
                <w:lang w:val="en-GB" w:eastAsia="en-GB"/>
              </w:rPr>
              <w:drawing>
                <wp:inline distT="0" distB="0" distL="0" distR="0" wp14:anchorId="5F0F921B" wp14:editId="73650599">
                  <wp:extent cx="158750" cy="151130"/>
                  <wp:effectExtent l="0" t="0" r="0" b="1270"/>
                  <wp:docPr id="28" name="Picture 90" descr="Description: Description: 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BC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D4699C" w:rsidRDefault="003524BC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15</w:t>
            </w:r>
            <w:r w:rsidR="0048726A" w:rsidRPr="00D4699C">
              <w:rPr>
                <w:rFonts w:ascii="Cambria" w:hAnsi="Cambria" w:cs="Arial"/>
                <w:b/>
                <w:lang w:val="en-GB"/>
              </w:rPr>
              <w:t xml:space="preserve"> – </w:t>
            </w:r>
            <w:r w:rsidRPr="00D4699C">
              <w:rPr>
                <w:rFonts w:ascii="Cambria" w:hAnsi="Cambria" w:cs="Arial"/>
                <w:b/>
                <w:lang w:val="en-GB"/>
              </w:rPr>
              <w:t xml:space="preserve">16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D4699C" w:rsidRDefault="003524BC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Russia and the EU: The Future of Europe and Eurasia (Conference organised by the </w:t>
            </w:r>
            <w:r w:rsidRPr="00D4699C">
              <w:rPr>
                <w:rStyle w:val="Strong"/>
                <w:b w:val="0"/>
                <w:bCs w:val="0"/>
                <w:lang w:val="en-GB"/>
              </w:rPr>
              <w:t xml:space="preserve">Russian Academy of Sciences, Institute of Europe, Moscow, RU)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0594BF17" wp14:editId="36737640">
                  <wp:extent cx="158750" cy="151130"/>
                  <wp:effectExtent l="0" t="0" r="0" b="1270"/>
                  <wp:docPr id="29" name="Picture 90" descr="Description: Description: 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7B5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B5" w:rsidRPr="00D4699C" w:rsidRDefault="00AF67B5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17 April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B5" w:rsidRPr="00D4699C" w:rsidRDefault="00AF67B5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Enhancing the Intercultural Dialogu</w:t>
            </w:r>
            <w:r w:rsidR="0076272E" w:rsidRPr="00D4699C">
              <w:rPr>
                <w:lang w:val="en-GB"/>
              </w:rPr>
              <w:t>e between Europe and Africa to Promote the Stability and Economic Development within the t</w:t>
            </w:r>
            <w:r w:rsidRPr="00D4699C">
              <w:rPr>
                <w:lang w:val="en-GB"/>
              </w:rPr>
              <w:t>wo C</w:t>
            </w:r>
            <w:r w:rsidR="007F34AF" w:rsidRPr="00D4699C">
              <w:rPr>
                <w:lang w:val="en-GB"/>
              </w:rPr>
              <w:t xml:space="preserve">ontinents (Seminar organised by </w:t>
            </w:r>
            <w:r w:rsidR="008B0CC1" w:rsidRPr="00D4699C">
              <w:rPr>
                <w:lang w:val="en-GB"/>
              </w:rPr>
              <w:t>the</w:t>
            </w:r>
            <w:r w:rsidRPr="00D4699C">
              <w:rPr>
                <w:lang w:val="en-GB"/>
              </w:rPr>
              <w:t xml:space="preserve"> Montesquieu Instituut, </w:t>
            </w:r>
            <w:r w:rsidR="007F34AF" w:rsidRPr="00D4699C">
              <w:rPr>
                <w:lang w:val="en-GB"/>
              </w:rPr>
              <w:t xml:space="preserve">Institute for Cultural Diplomacy, </w:t>
            </w:r>
            <w:r w:rsidRPr="00D4699C">
              <w:rPr>
                <w:lang w:val="en-GB"/>
              </w:rPr>
              <w:t xml:space="preserve">Brussels, BE)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068C4521" wp14:editId="4E44A83A">
                  <wp:extent cx="158750" cy="151130"/>
                  <wp:effectExtent l="0" t="0" r="0" b="1270"/>
                  <wp:docPr id="44" name="Picture 90" descr="Description: Description: 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D4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D4699C" w:rsidRDefault="008702D4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19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D4699C" w:rsidRDefault="008702D4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EU environmental norms and third countries: the EU as a glo</w:t>
            </w:r>
            <w:r w:rsidR="00B53314" w:rsidRPr="00D4699C">
              <w:rPr>
                <w:lang w:val="en-GB"/>
              </w:rPr>
              <w:t xml:space="preserve">bal role model? </w:t>
            </w:r>
            <w:r w:rsidR="002916F2" w:rsidRPr="00D4699C">
              <w:rPr>
                <w:lang w:val="en-GB"/>
              </w:rPr>
              <w:t>(Workshop organis</w:t>
            </w:r>
            <w:r w:rsidRPr="00D4699C">
              <w:rPr>
                <w:lang w:val="en-GB"/>
              </w:rPr>
              <w:t>ed by the Centre for the Law of EU External Relations (CLEER)</w:t>
            </w:r>
            <w:r w:rsidR="00F06F45" w:rsidRPr="00D4699C">
              <w:rPr>
                <w:lang w:val="en-GB"/>
              </w:rPr>
              <w:t>,</w:t>
            </w:r>
            <w:r w:rsidR="00685B8A" w:rsidRPr="00D4699C">
              <w:rPr>
                <w:lang w:val="en-GB"/>
              </w:rPr>
              <w:t xml:space="preserve"> T.M.C. Asser Instituut</w:t>
            </w:r>
            <w:r w:rsidRPr="00D4699C">
              <w:rPr>
                <w:lang w:val="en-GB"/>
              </w:rPr>
              <w:t xml:space="preserve"> and the European Environmental Law (EEL) Network, The Hague, NL) </w:t>
            </w:r>
            <w:r w:rsidR="00FB3F37" w:rsidRPr="00D4699C">
              <w:rPr>
                <w:noProof/>
                <w:lang w:val="en-GB" w:eastAsia="en-GB"/>
              </w:rPr>
              <w:drawing>
                <wp:inline distT="0" distB="0" distL="0" distR="0" wp14:anchorId="3AF69D7A" wp14:editId="22041415">
                  <wp:extent cx="158750" cy="151130"/>
                  <wp:effectExtent l="0" t="0" r="0" b="1270"/>
                  <wp:docPr id="25" name="Picture 53" descr="Description: Description: 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FC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FC" w:rsidRPr="00D4699C" w:rsidRDefault="007518FC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25 – 26 April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FC" w:rsidRPr="00D4699C" w:rsidRDefault="007518FC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What is a Workable Immigrant Integration Policy? And How Can It </w:t>
            </w:r>
            <w:proofErr w:type="gramStart"/>
            <w:r w:rsidRPr="00D4699C">
              <w:rPr>
                <w:lang w:val="en-GB"/>
              </w:rPr>
              <w:t>be</w:t>
            </w:r>
            <w:proofErr w:type="gramEnd"/>
            <w:r w:rsidRPr="00D4699C">
              <w:rPr>
                <w:lang w:val="en-GB"/>
              </w:rPr>
              <w:t xml:space="preserve"> Measured? (Seminar organised by the European Institute of Public Administration (EIPA),</w:t>
            </w:r>
            <w:r w:rsidRPr="00D4699C">
              <w:rPr>
                <w:rFonts w:eastAsia="Calibri"/>
                <w:lang w:val="en-GB"/>
              </w:rPr>
              <w:t xml:space="preserve"> Maastricht, NL)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11833D67" wp14:editId="72D74EBD">
                  <wp:extent cx="158750" cy="151130"/>
                  <wp:effectExtent l="0" t="0" r="0" b="1270"/>
                  <wp:docPr id="46" name="Picture 53" descr="Description: Description: 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197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7" w:rsidRPr="00D4699C" w:rsidRDefault="00C8519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6 May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7" w:rsidRPr="00D4699C" w:rsidRDefault="00C9445F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How to Legally Accommodate Variable Geometry in EU External A</w:t>
            </w:r>
            <w:r w:rsidR="00C85197" w:rsidRPr="00D4699C">
              <w:rPr>
                <w:lang w:val="en-GB"/>
              </w:rPr>
              <w:t xml:space="preserve">ction?(Conference organised by Centre for European Policy Studies (CEPS), the Centre for European </w:t>
            </w:r>
            <w:proofErr w:type="spellStart"/>
            <w:r w:rsidR="00C85197" w:rsidRPr="00D4699C">
              <w:rPr>
                <w:lang w:val="en-GB"/>
              </w:rPr>
              <w:t>Constituti</w:t>
            </w:r>
            <w:r w:rsidR="007316BB" w:rsidRPr="00D4699C">
              <w:rPr>
                <w:lang w:val="en-GB"/>
              </w:rPr>
              <w:t>onalization</w:t>
            </w:r>
            <w:proofErr w:type="spellEnd"/>
            <w:r w:rsidR="007316BB" w:rsidRPr="00D4699C">
              <w:rPr>
                <w:lang w:val="en-GB"/>
              </w:rPr>
              <w:t xml:space="preserve"> and Security (CECS), </w:t>
            </w:r>
            <w:r w:rsidR="00C85197" w:rsidRPr="00D4699C">
              <w:rPr>
                <w:lang w:val="en-GB"/>
              </w:rPr>
              <w:t>the Faculty of Law, University of Copenhagen, the Amsterdam Centre for Euro-</w:t>
            </w:r>
            <w:proofErr w:type="spellStart"/>
            <w:r w:rsidR="00C85197" w:rsidRPr="00D4699C">
              <w:rPr>
                <w:lang w:val="en-GB"/>
              </w:rPr>
              <w:t>pean</w:t>
            </w:r>
            <w:proofErr w:type="spellEnd"/>
            <w:r w:rsidR="00C85197" w:rsidRPr="00D4699C">
              <w:rPr>
                <w:lang w:val="en-GB"/>
              </w:rPr>
              <w:t xml:space="preserve"> Law and Governance (ACELG) and the Centre for the Law of EU External Relations (CLEER), Brussels, BE) </w:t>
            </w:r>
            <w:r w:rsidR="00C85197" w:rsidRPr="00D4699C">
              <w:rPr>
                <w:noProof/>
                <w:lang w:val="en-GB" w:eastAsia="en-GB"/>
              </w:rPr>
              <w:drawing>
                <wp:inline distT="0" distB="0" distL="0" distR="0" wp14:anchorId="48F49CF3" wp14:editId="6B35EC84">
                  <wp:extent cx="158750" cy="151130"/>
                  <wp:effectExtent l="0" t="0" r="0" b="1270"/>
                  <wp:docPr id="16" name="Picture 53" descr="Description: Description: 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16F" w:rsidRPr="00D4699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6F" w:rsidRPr="00D4699C" w:rsidRDefault="0032011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13 M</w:t>
            </w:r>
            <w:r w:rsidR="00DF416F" w:rsidRPr="00D4699C">
              <w:rPr>
                <w:rFonts w:ascii="Cambria" w:hAnsi="Cambria" w:cs="Arial"/>
                <w:b/>
                <w:lang w:val="en-GB"/>
              </w:rPr>
              <w:t xml:space="preserve">ay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20" w:rsidRPr="00D4699C" w:rsidRDefault="00DF416F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The Impact of EU Membership since 1973 (Conference organised by the Academic Association for the Contemporary European Studies, London, UK)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0EBF86C8" wp14:editId="64A25FD3">
                  <wp:extent cx="158750" cy="151130"/>
                  <wp:effectExtent l="0" t="0" r="0" b="1270"/>
                  <wp:docPr id="30" name="Picture 53" descr="Description: Description: 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D4699C" w:rsidTr="00A87AFD">
        <w:trPr>
          <w:trHeight w:val="57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98" w:rsidRPr="00D4699C" w:rsidRDefault="00C00D40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5 – 8 June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D4699C" w:rsidRDefault="00E5421F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New Approaches to Understanding Contemporary Global Energy Relations </w:t>
            </w:r>
            <w:r w:rsidR="00D71BA0" w:rsidRPr="00D4699C">
              <w:rPr>
                <w:lang w:val="en-GB"/>
              </w:rPr>
              <w:t>(Workshop organis</w:t>
            </w:r>
            <w:r w:rsidRPr="00D4699C">
              <w:rPr>
                <w:lang w:val="en-GB"/>
              </w:rPr>
              <w:t>ed by the European Internationa</w:t>
            </w:r>
            <w:r w:rsidR="00C26FA8" w:rsidRPr="00D4699C">
              <w:rPr>
                <w:lang w:val="en-GB"/>
              </w:rPr>
              <w:t>l Studies Association, Tartu, EE</w:t>
            </w:r>
            <w:r w:rsidRPr="00D4699C">
              <w:rPr>
                <w:lang w:val="en-GB"/>
              </w:rPr>
              <w:t xml:space="preserve">) </w:t>
            </w:r>
            <w:r w:rsidR="00FB3F37" w:rsidRPr="00D4699C">
              <w:rPr>
                <w:noProof/>
                <w:lang w:val="en-GB" w:eastAsia="en-GB"/>
              </w:rPr>
              <w:drawing>
                <wp:inline distT="0" distB="0" distL="0" distR="0" wp14:anchorId="44431232" wp14:editId="5C1DDB42">
                  <wp:extent cx="158750" cy="151130"/>
                  <wp:effectExtent l="0" t="0" r="0" b="1270"/>
                  <wp:docPr id="26" name="Picture 43" descr="Description: Description: 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701" w:rsidRPr="00D4699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Pr="00D4699C" w:rsidRDefault="00F43701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21 June</w:t>
            </w:r>
          </w:p>
          <w:p w:rsidR="0099334A" w:rsidRPr="00D4699C" w:rsidRDefault="0099334A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Pr="00D4699C" w:rsidRDefault="00F43701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European Union: Solidarity in Question (Conference organised by </w:t>
            </w:r>
            <w:r w:rsidR="00AE66AC" w:rsidRPr="00D4699C">
              <w:rPr>
                <w:lang w:val="en-GB"/>
              </w:rPr>
              <w:t>t</w:t>
            </w:r>
            <w:r w:rsidR="00BD7FE2" w:rsidRPr="00D4699C">
              <w:rPr>
                <w:lang w:val="en-GB"/>
              </w:rPr>
              <w:t xml:space="preserve">he Centre of European Law, </w:t>
            </w:r>
            <w:r w:rsidR="00D011A0" w:rsidRPr="00D4699C">
              <w:rPr>
                <w:lang w:val="en-GB"/>
              </w:rPr>
              <w:t xml:space="preserve">King's College </w:t>
            </w:r>
            <w:r w:rsidRPr="00D4699C">
              <w:rPr>
                <w:lang w:val="en-GB"/>
              </w:rPr>
              <w:t xml:space="preserve">London, UK)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00715DAE" wp14:editId="18238281">
                  <wp:extent cx="158750" cy="151130"/>
                  <wp:effectExtent l="0" t="0" r="0" b="1270"/>
                  <wp:docPr id="33" name="Picture 43" descr="Description: 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CC1" w:rsidRPr="00D4699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C1" w:rsidRPr="00D4699C" w:rsidRDefault="008B0CC1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25 – 27 June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C1" w:rsidRPr="00D4699C" w:rsidRDefault="00504CC6" w:rsidP="00D4699C">
            <w:pPr>
              <w:pStyle w:val="NoSpacing"/>
              <w:rPr>
                <w:lang w:val="en-GB"/>
              </w:rPr>
            </w:pPr>
            <w:proofErr w:type="spellStart"/>
            <w:r w:rsidRPr="00D4699C">
              <w:rPr>
                <w:lang w:val="en-GB"/>
              </w:rPr>
              <w:t>Analyz</w:t>
            </w:r>
            <w:r w:rsidR="002B49C9" w:rsidRPr="00D4699C">
              <w:rPr>
                <w:lang w:val="en-GB"/>
              </w:rPr>
              <w:t>ing</w:t>
            </w:r>
            <w:proofErr w:type="spellEnd"/>
            <w:r w:rsidR="008B0CC1" w:rsidRPr="00D4699C">
              <w:rPr>
                <w:lang w:val="en-GB"/>
              </w:rPr>
              <w:t xml:space="preserve"> the Evolution of Policy Agendas: In Europe and North America (Mini-symposium organised by the Montesquieu Institu</w:t>
            </w:r>
            <w:r w:rsidR="002B49C9" w:rsidRPr="00D4699C">
              <w:rPr>
                <w:lang w:val="en-GB"/>
              </w:rPr>
              <w:t>ut</w:t>
            </w:r>
            <w:r w:rsidR="008B0CC1" w:rsidRPr="00D4699C">
              <w:rPr>
                <w:lang w:val="en-GB"/>
              </w:rPr>
              <w:t xml:space="preserve"> in cooperation with the University of Barcelona and the University of North Carolina at Chapel Hill, Amsterdam, NL) </w:t>
            </w:r>
            <w:r w:rsidR="008B0CC1" w:rsidRPr="00D4699C">
              <w:rPr>
                <w:noProof/>
                <w:lang w:val="en-GB" w:eastAsia="en-GB"/>
              </w:rPr>
              <w:drawing>
                <wp:inline distT="0" distB="0" distL="0" distR="0" wp14:anchorId="25523B60" wp14:editId="5EBC8CCE">
                  <wp:extent cx="158750" cy="151130"/>
                  <wp:effectExtent l="0" t="0" r="0" b="1270"/>
                  <wp:docPr id="45" name="Picture 16" descr="Description: Description: 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82" w:rsidRPr="00D4699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D4699C" w:rsidRDefault="0099334A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1 – 5 July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D4699C" w:rsidRDefault="003B0D82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European and Transnational Rulemaking (</w:t>
            </w:r>
            <w:r w:rsidR="00FA62AD" w:rsidRPr="00D4699C">
              <w:rPr>
                <w:lang w:val="en-GB"/>
              </w:rPr>
              <w:t xml:space="preserve">Workshop organised by the Amsterdam Centre for European Law and Governance, University of Amsterdam, NL) </w:t>
            </w:r>
            <w:r w:rsidRPr="00D4699C">
              <w:rPr>
                <w:noProof/>
                <w:lang w:val="en-GB" w:eastAsia="en-GB"/>
              </w:rPr>
              <w:drawing>
                <wp:inline distT="0" distB="0" distL="0" distR="0" wp14:anchorId="0272A281" wp14:editId="02D0DAA0">
                  <wp:extent cx="158750" cy="151130"/>
                  <wp:effectExtent l="0" t="0" r="0" b="1270"/>
                  <wp:docPr id="58" name="Picture 16" descr="Description: Description: 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C1E" w:rsidRPr="00D4699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D4699C" w:rsidRDefault="00DE3C1E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Call for Papers: Deadline  </w:t>
            </w:r>
          </w:p>
          <w:p w:rsidR="00DE3C1E" w:rsidRPr="00D4699C" w:rsidRDefault="00DE3C1E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1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D4699C" w:rsidRDefault="00DE3C1E" w:rsidP="004D35F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 xml:space="preserve">The EU as a model of soft power in the Eastern neighbourhood (Conference organised </w:t>
            </w:r>
            <w:r w:rsidR="004D35FC">
              <w:rPr>
                <w:lang w:val="en-GB"/>
              </w:rPr>
              <w:t xml:space="preserve">on 15-17 May </w:t>
            </w:r>
            <w:r w:rsidRPr="00D4699C">
              <w:rPr>
                <w:lang w:val="en-GB"/>
              </w:rPr>
              <w:t xml:space="preserve">by </w:t>
            </w:r>
            <w:proofErr w:type="spellStart"/>
            <w:r w:rsidRPr="00D4699C">
              <w:rPr>
                <w:lang w:val="en-GB"/>
              </w:rPr>
              <w:t>Alexandru</w:t>
            </w:r>
            <w:proofErr w:type="spellEnd"/>
            <w:r w:rsidRPr="00D4699C">
              <w:rPr>
                <w:lang w:val="en-GB"/>
              </w:rPr>
              <w:t xml:space="preserve"> </w:t>
            </w:r>
            <w:proofErr w:type="spellStart"/>
            <w:r w:rsidRPr="00D4699C">
              <w:rPr>
                <w:lang w:val="en-GB"/>
              </w:rPr>
              <w:t>Ioan</w:t>
            </w:r>
            <w:proofErr w:type="spellEnd"/>
            <w:r w:rsidRPr="00D4699C">
              <w:rPr>
                <w:lang w:val="en-GB"/>
              </w:rPr>
              <w:t xml:space="preserve"> </w:t>
            </w:r>
            <w:proofErr w:type="spellStart"/>
            <w:r w:rsidRPr="00D4699C">
              <w:rPr>
                <w:lang w:val="en-GB"/>
              </w:rPr>
              <w:t>Cuza</w:t>
            </w:r>
            <w:proofErr w:type="spellEnd"/>
            <w:r w:rsidRPr="00D4699C">
              <w:rPr>
                <w:lang w:val="en-GB"/>
              </w:rPr>
              <w:t xml:space="preserve"> University of </w:t>
            </w:r>
            <w:proofErr w:type="spellStart"/>
            <w:r w:rsidRPr="00D4699C">
              <w:rPr>
                <w:lang w:val="en-GB"/>
              </w:rPr>
              <w:t>Iaşi</w:t>
            </w:r>
            <w:proofErr w:type="spellEnd"/>
            <w:r w:rsidRPr="00D4699C">
              <w:rPr>
                <w:lang w:val="en-GB"/>
              </w:rPr>
              <w:t xml:space="preserve">, Centre for European Studies, </w:t>
            </w:r>
            <w:proofErr w:type="spellStart"/>
            <w:r w:rsidRPr="00D4699C">
              <w:rPr>
                <w:lang w:val="en-GB"/>
              </w:rPr>
              <w:t>Iaşi</w:t>
            </w:r>
            <w:proofErr w:type="spellEnd"/>
            <w:r w:rsidRPr="00D4699C">
              <w:rPr>
                <w:lang w:val="en-GB"/>
              </w:rPr>
              <w:t>, RO)</w:t>
            </w:r>
            <w:r w:rsidR="00514883" w:rsidRPr="00D4699C">
              <w:rPr>
                <w:lang w:val="en-GB"/>
              </w:rPr>
              <w:t xml:space="preserve"> </w:t>
            </w:r>
            <w:r w:rsidR="00514883" w:rsidRPr="00D4699C">
              <w:rPr>
                <w:noProof/>
                <w:lang w:val="en-GB" w:eastAsia="en-GB"/>
              </w:rPr>
              <w:drawing>
                <wp:inline distT="0" distB="0" distL="0" distR="0" wp14:anchorId="375A9FE1" wp14:editId="2AB44DE9">
                  <wp:extent cx="158750" cy="151130"/>
                  <wp:effectExtent l="0" t="0" r="0" b="1270"/>
                  <wp:docPr id="27" name="Picture 16" descr="Description: Description: 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897" w:rsidRPr="00D4699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97" w:rsidRPr="00D4699C" w:rsidRDefault="00205897" w:rsidP="0020589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Call for Papers: Deadline  </w:t>
            </w:r>
          </w:p>
          <w:p w:rsidR="00205897" w:rsidRPr="00D4699C" w:rsidRDefault="00205897" w:rsidP="0020589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15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97" w:rsidRPr="00D4699C" w:rsidRDefault="00205897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EU Emergency Policies 6 – 7 June (</w:t>
            </w:r>
            <w:proofErr w:type="spellStart"/>
            <w:r w:rsidR="00514883" w:rsidRPr="00D4699C">
              <w:rPr>
                <w:lang w:val="en-GB"/>
              </w:rPr>
              <w:t>ReSHAPE</w:t>
            </w:r>
            <w:proofErr w:type="spellEnd"/>
            <w:r w:rsidR="00514883" w:rsidRPr="00D4699C">
              <w:rPr>
                <w:lang w:val="en-GB"/>
              </w:rPr>
              <w:t xml:space="preserve"> annual </w:t>
            </w:r>
            <w:r w:rsidRPr="00D4699C">
              <w:rPr>
                <w:lang w:val="en-GB"/>
              </w:rPr>
              <w:t>workshop organised by</w:t>
            </w:r>
            <w:r w:rsidR="00514883" w:rsidRPr="00D4699C">
              <w:rPr>
                <w:lang w:val="en-GB"/>
              </w:rPr>
              <w:t xml:space="preserve"> </w:t>
            </w:r>
            <w:r w:rsidR="000C3B86" w:rsidRPr="00D4699C">
              <w:rPr>
                <w:lang w:val="en-GB"/>
              </w:rPr>
              <w:t xml:space="preserve">the </w:t>
            </w:r>
            <w:r w:rsidR="00514883" w:rsidRPr="00D4699C">
              <w:rPr>
                <w:lang w:val="en-GB"/>
              </w:rPr>
              <w:t>Department of Political and Social Sciences, University of Catania, IT)</w:t>
            </w:r>
            <w:r w:rsidRPr="00D4699C">
              <w:rPr>
                <w:lang w:val="en-GB"/>
              </w:rPr>
              <w:t xml:space="preserve"> </w:t>
            </w:r>
            <w:r w:rsidR="00514883" w:rsidRPr="00D4699C">
              <w:rPr>
                <w:noProof/>
                <w:lang w:val="en-GB" w:eastAsia="en-GB"/>
              </w:rPr>
              <w:drawing>
                <wp:inline distT="0" distB="0" distL="0" distR="0" wp14:anchorId="6688A4B4" wp14:editId="23237DB6">
                  <wp:extent cx="158750" cy="151130"/>
                  <wp:effectExtent l="0" t="0" r="0" b="1270"/>
                  <wp:docPr id="22" name="Picture 16" descr="Description: Description: 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CA" w:rsidRPr="00D4699C" w:rsidTr="00B74E00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Pr="00D4699C" w:rsidRDefault="00751ACA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PhD Vacancy:</w:t>
            </w:r>
          </w:p>
          <w:p w:rsidR="00751ACA" w:rsidRPr="00D4699C" w:rsidRDefault="00751ACA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Deadline</w:t>
            </w:r>
          </w:p>
          <w:p w:rsidR="00751ACA" w:rsidRPr="00D4699C" w:rsidRDefault="00751ACA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751ACA" w:rsidRPr="00D4699C" w:rsidRDefault="00751ACA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 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Pr="0081007F" w:rsidRDefault="0013483B" w:rsidP="004D35FC">
            <w:pPr>
              <w:pStyle w:val="NoSpacing"/>
            </w:pPr>
            <w:r w:rsidRPr="0081007F">
              <w:t>PhD position</w:t>
            </w:r>
            <w:r w:rsidR="004D35FC">
              <w:t xml:space="preserve"> </w:t>
            </w:r>
            <w:r w:rsidR="00C44C0C" w:rsidRPr="0081007F">
              <w:t xml:space="preserve">for </w:t>
            </w:r>
            <w:r w:rsidR="004D35FC">
              <w:t>project on</w:t>
            </w:r>
            <w:r w:rsidR="00C44C0C" w:rsidRPr="0081007F">
              <w:t xml:space="preserve"> '</w:t>
            </w:r>
            <w:r w:rsidR="00B548AA" w:rsidRPr="0081007F">
              <w:t xml:space="preserve">External Action in a Multi-Tier </w:t>
            </w:r>
            <w:r w:rsidR="007914E7" w:rsidRPr="0081007F">
              <w:t>E</w:t>
            </w:r>
            <w:r w:rsidR="004D35FC">
              <w:t>uropean Union’</w:t>
            </w:r>
            <w:r w:rsidR="00B548AA" w:rsidRPr="0081007F">
              <w:t xml:space="preserve">, </w:t>
            </w:r>
            <w:r w:rsidR="004D35FC">
              <w:t xml:space="preserve">at the </w:t>
            </w:r>
            <w:r w:rsidR="00751ACA" w:rsidRPr="0081007F">
              <w:t>Amsterdam Centre for European Law and Governance (ACELG), University of Amsterdam</w:t>
            </w:r>
            <w:r w:rsidR="00EE15EF" w:rsidRPr="0081007F">
              <w:t xml:space="preserve">, NL </w:t>
            </w:r>
            <w:r w:rsidR="00EE15EF" w:rsidRPr="0081007F">
              <w:rPr>
                <w:noProof/>
                <w:lang w:val="en-GB" w:eastAsia="en-GB"/>
              </w:rPr>
              <w:drawing>
                <wp:inline distT="0" distB="0" distL="0" distR="0" wp14:anchorId="2ADACBAE" wp14:editId="26C4A95B">
                  <wp:extent cx="158750" cy="151130"/>
                  <wp:effectExtent l="0" t="0" r="0" b="1270"/>
                  <wp:docPr id="31" name="Picture 16" descr="Description: Description: 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61C" w:rsidRPr="00D4699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1C" w:rsidRPr="00D4699C" w:rsidRDefault="00880436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lastRenderedPageBreak/>
              <w:t xml:space="preserve">EIB </w:t>
            </w:r>
            <w:r w:rsidR="00E6161C" w:rsidRPr="00D4699C">
              <w:rPr>
                <w:rFonts w:ascii="Cambria" w:hAnsi="Cambria" w:cs="Arial"/>
                <w:b/>
                <w:lang w:val="en-GB"/>
              </w:rPr>
              <w:t>Internship</w:t>
            </w:r>
            <w:r w:rsidRPr="00D4699C">
              <w:rPr>
                <w:rFonts w:ascii="Cambria" w:hAnsi="Cambria" w:cs="Arial"/>
                <w:b/>
                <w:lang w:val="en-GB"/>
              </w:rPr>
              <w:t>:</w:t>
            </w:r>
          </w:p>
          <w:p w:rsidR="00880436" w:rsidRPr="00D4699C" w:rsidRDefault="00880436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 xml:space="preserve">Deadline </w:t>
            </w:r>
          </w:p>
          <w:p w:rsidR="00880436" w:rsidRPr="00D4699C" w:rsidRDefault="00880436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D4699C">
              <w:rPr>
                <w:rFonts w:ascii="Cambria" w:hAnsi="Cambria" w:cs="Arial"/>
                <w:b/>
                <w:lang w:val="en-GB"/>
              </w:rPr>
              <w:t>28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1C" w:rsidRPr="00D4699C" w:rsidRDefault="00880436" w:rsidP="00D4699C">
            <w:pPr>
              <w:pStyle w:val="NoSpacing"/>
              <w:rPr>
                <w:lang w:val="en-GB"/>
              </w:rPr>
            </w:pPr>
            <w:r w:rsidRPr="00D4699C">
              <w:rPr>
                <w:lang w:val="en-GB"/>
              </w:rPr>
              <w:t>The Eastern Partnership Internship Programme (Th</w:t>
            </w:r>
            <w:r w:rsidR="00D64AB7" w:rsidRPr="00D4699C">
              <w:rPr>
                <w:lang w:val="en-GB"/>
              </w:rPr>
              <w:t xml:space="preserve">e European Investment Bank) </w:t>
            </w:r>
            <w:r w:rsidR="00D64AB7" w:rsidRPr="00D4699C">
              <w:rPr>
                <w:noProof/>
                <w:lang w:val="en-GB" w:eastAsia="en-GB"/>
              </w:rPr>
              <w:drawing>
                <wp:inline distT="0" distB="0" distL="0" distR="0" wp14:anchorId="65935495" wp14:editId="6020B590">
                  <wp:extent cx="158750" cy="151130"/>
                  <wp:effectExtent l="0" t="0" r="0" b="1270"/>
                  <wp:docPr id="37" name="Picture 16" descr="Description: Description: 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D4699C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Pr="00D4699C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D4699C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D4699C">
        <w:rPr>
          <w:rFonts w:ascii="Cambria" w:hAnsi="Cambria" w:cs="Arial"/>
          <w:sz w:val="16"/>
          <w:szCs w:val="16"/>
          <w:lang w:val="en-GB"/>
        </w:rPr>
        <w:t>Petr Pribyla</w:t>
      </w:r>
      <w:r w:rsidRPr="00D4699C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D4699C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D4699C">
        <w:rPr>
          <w:rFonts w:ascii="Cambria" w:hAnsi="Cambria" w:cs="Arial"/>
          <w:sz w:val="16"/>
          <w:szCs w:val="16"/>
          <w:lang w:val="en-GB"/>
        </w:rPr>
        <w:t xml:space="preserve"> Tamara Takács</w:t>
      </w:r>
    </w:p>
    <w:p w:rsidR="00171247" w:rsidRPr="00D4699C" w:rsidRDefault="00B70A99" w:rsidP="005C6618">
      <w:pPr>
        <w:spacing w:after="0"/>
        <w:jc w:val="right"/>
        <w:rPr>
          <w:rFonts w:ascii="Cambria" w:hAnsi="Cambria" w:cs="Arial"/>
          <w:sz w:val="15"/>
          <w:szCs w:val="15"/>
          <w:lang w:val="en-GB"/>
        </w:rPr>
      </w:pPr>
      <w:r w:rsidRPr="00D4699C">
        <w:rPr>
          <w:rFonts w:ascii="Cambria" w:hAnsi="Cambria" w:cs="Arial"/>
          <w:sz w:val="15"/>
          <w:szCs w:val="15"/>
          <w:lang w:val="en-GB"/>
        </w:rPr>
        <w:t xml:space="preserve">T.M.C Asser Institute/CLEER, </w:t>
      </w:r>
      <w:r w:rsidR="00171247" w:rsidRPr="00D4699C">
        <w:rPr>
          <w:rFonts w:ascii="Cambria" w:hAnsi="Cambria" w:cs="Arial"/>
          <w:sz w:val="15"/>
          <w:szCs w:val="15"/>
          <w:lang w:val="en-GB"/>
        </w:rPr>
        <w:t>The Hague, NL</w:t>
      </w:r>
    </w:p>
    <w:p w:rsidR="0070335A" w:rsidRPr="00D4699C" w:rsidRDefault="0070335A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</w:p>
    <w:sectPr w:rsidR="0070335A" w:rsidRPr="00D4699C" w:rsidSect="00827079">
      <w:footerReference w:type="default" r:id="rId65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D4" w:rsidRDefault="00777DD4">
      <w:pPr>
        <w:spacing w:after="0" w:line="240" w:lineRule="auto"/>
      </w:pPr>
      <w:r>
        <w:separator/>
      </w:r>
    </w:p>
  </w:endnote>
  <w:endnote w:type="continuationSeparator" w:id="0">
    <w:p w:rsidR="00777DD4" w:rsidRDefault="0077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D4" w:rsidRDefault="00777D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6663">
      <w:rPr>
        <w:noProof/>
      </w:rPr>
      <w:t>1</w:t>
    </w:r>
    <w:r>
      <w:rPr>
        <w:noProof/>
      </w:rPr>
      <w:fldChar w:fldCharType="end"/>
    </w:r>
  </w:p>
  <w:p w:rsidR="00777DD4" w:rsidRDefault="00777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D4" w:rsidRDefault="00777DD4">
      <w:pPr>
        <w:spacing w:after="0" w:line="240" w:lineRule="auto"/>
      </w:pPr>
      <w:r>
        <w:separator/>
      </w:r>
    </w:p>
  </w:footnote>
  <w:footnote w:type="continuationSeparator" w:id="0">
    <w:p w:rsidR="00777DD4" w:rsidRDefault="0077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05pt;height:25.65pt;visibility:visible" o:bullet="t">
        <v:imagedata r:id="rId1" o:title="ArticlesIcon1"/>
      </v:shape>
    </w:pict>
  </w:numPicBullet>
  <w:abstractNum w:abstractNumId="0">
    <w:nsid w:val="203B302E"/>
    <w:multiLevelType w:val="hybridMultilevel"/>
    <w:tmpl w:val="C17414BA"/>
    <w:lvl w:ilvl="0" w:tplc="3612D646">
      <w:start w:val="1"/>
      <w:numFmt w:val="upperLetter"/>
      <w:lvlText w:val="%1."/>
      <w:lvlJc w:val="left"/>
      <w:pPr>
        <w:ind w:left="780" w:hanging="360"/>
      </w:pPr>
      <w:rPr>
        <w:rFonts w:ascii="Myriad Pro" w:eastAsia="Calibri" w:hAnsi="Myriad Pro" w:cs="Myriad Pro" w:hint="default"/>
        <w:b/>
        <w:color w:val="00000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8F05FE"/>
    <w:multiLevelType w:val="hybridMultilevel"/>
    <w:tmpl w:val="ADE264EC"/>
    <w:lvl w:ilvl="0" w:tplc="A5C4BC84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073B"/>
    <w:rsid w:val="00001981"/>
    <w:rsid w:val="00001CF2"/>
    <w:rsid w:val="00001FA7"/>
    <w:rsid w:val="00002159"/>
    <w:rsid w:val="000030E3"/>
    <w:rsid w:val="00003AB3"/>
    <w:rsid w:val="00003BD5"/>
    <w:rsid w:val="00005C10"/>
    <w:rsid w:val="00005FB8"/>
    <w:rsid w:val="000076C6"/>
    <w:rsid w:val="00013A19"/>
    <w:rsid w:val="000155EB"/>
    <w:rsid w:val="000161B6"/>
    <w:rsid w:val="0001679C"/>
    <w:rsid w:val="00017B3B"/>
    <w:rsid w:val="00023E70"/>
    <w:rsid w:val="0002468F"/>
    <w:rsid w:val="00025EC0"/>
    <w:rsid w:val="0003002E"/>
    <w:rsid w:val="0003008F"/>
    <w:rsid w:val="0003096F"/>
    <w:rsid w:val="00030F26"/>
    <w:rsid w:val="000310B4"/>
    <w:rsid w:val="00031772"/>
    <w:rsid w:val="000319AF"/>
    <w:rsid w:val="0003265C"/>
    <w:rsid w:val="00036708"/>
    <w:rsid w:val="0003693B"/>
    <w:rsid w:val="00040E3A"/>
    <w:rsid w:val="00040F4E"/>
    <w:rsid w:val="000416C0"/>
    <w:rsid w:val="000436B1"/>
    <w:rsid w:val="00043782"/>
    <w:rsid w:val="000467EF"/>
    <w:rsid w:val="00046C66"/>
    <w:rsid w:val="00047139"/>
    <w:rsid w:val="00053598"/>
    <w:rsid w:val="00053BFC"/>
    <w:rsid w:val="0005422F"/>
    <w:rsid w:val="00056215"/>
    <w:rsid w:val="00061910"/>
    <w:rsid w:val="0006228F"/>
    <w:rsid w:val="00064F3F"/>
    <w:rsid w:val="000669B2"/>
    <w:rsid w:val="00066DA8"/>
    <w:rsid w:val="00070454"/>
    <w:rsid w:val="000705C2"/>
    <w:rsid w:val="00070786"/>
    <w:rsid w:val="00070A23"/>
    <w:rsid w:val="00070E74"/>
    <w:rsid w:val="00072DE2"/>
    <w:rsid w:val="00072F85"/>
    <w:rsid w:val="00073FFE"/>
    <w:rsid w:val="00075DC8"/>
    <w:rsid w:val="00076537"/>
    <w:rsid w:val="00076CAE"/>
    <w:rsid w:val="00077F08"/>
    <w:rsid w:val="00082323"/>
    <w:rsid w:val="00082432"/>
    <w:rsid w:val="0008264A"/>
    <w:rsid w:val="00086F3C"/>
    <w:rsid w:val="00087662"/>
    <w:rsid w:val="00092781"/>
    <w:rsid w:val="00093C3F"/>
    <w:rsid w:val="00094045"/>
    <w:rsid w:val="000A0C7F"/>
    <w:rsid w:val="000A140B"/>
    <w:rsid w:val="000A1A83"/>
    <w:rsid w:val="000A2953"/>
    <w:rsid w:val="000A327C"/>
    <w:rsid w:val="000A38C0"/>
    <w:rsid w:val="000A3CFD"/>
    <w:rsid w:val="000A42EB"/>
    <w:rsid w:val="000A647B"/>
    <w:rsid w:val="000B08B5"/>
    <w:rsid w:val="000B18CC"/>
    <w:rsid w:val="000B203A"/>
    <w:rsid w:val="000B4413"/>
    <w:rsid w:val="000B4691"/>
    <w:rsid w:val="000B582D"/>
    <w:rsid w:val="000B6ECD"/>
    <w:rsid w:val="000C121C"/>
    <w:rsid w:val="000C143B"/>
    <w:rsid w:val="000C3B86"/>
    <w:rsid w:val="000C452C"/>
    <w:rsid w:val="000C46D9"/>
    <w:rsid w:val="000C56F5"/>
    <w:rsid w:val="000C5BD4"/>
    <w:rsid w:val="000C6018"/>
    <w:rsid w:val="000C6BD3"/>
    <w:rsid w:val="000C700C"/>
    <w:rsid w:val="000C71E2"/>
    <w:rsid w:val="000C76D1"/>
    <w:rsid w:val="000D0757"/>
    <w:rsid w:val="000D1BA0"/>
    <w:rsid w:val="000D2185"/>
    <w:rsid w:val="000D30F5"/>
    <w:rsid w:val="000D4E84"/>
    <w:rsid w:val="000D52B5"/>
    <w:rsid w:val="000D79DA"/>
    <w:rsid w:val="000E2807"/>
    <w:rsid w:val="000E6183"/>
    <w:rsid w:val="000E69BF"/>
    <w:rsid w:val="000E6D49"/>
    <w:rsid w:val="000F1D87"/>
    <w:rsid w:val="000F1F94"/>
    <w:rsid w:val="000F208B"/>
    <w:rsid w:val="000F2AC7"/>
    <w:rsid w:val="000F2B38"/>
    <w:rsid w:val="000F2FD2"/>
    <w:rsid w:val="000F32A9"/>
    <w:rsid w:val="000F358F"/>
    <w:rsid w:val="000F3AA7"/>
    <w:rsid w:val="000F3CD9"/>
    <w:rsid w:val="000F4B1E"/>
    <w:rsid w:val="000F6696"/>
    <w:rsid w:val="000F6B7D"/>
    <w:rsid w:val="00103BAD"/>
    <w:rsid w:val="00103F17"/>
    <w:rsid w:val="001058B6"/>
    <w:rsid w:val="001108DB"/>
    <w:rsid w:val="001122F4"/>
    <w:rsid w:val="00112CEB"/>
    <w:rsid w:val="00112F1E"/>
    <w:rsid w:val="001159E6"/>
    <w:rsid w:val="00115A39"/>
    <w:rsid w:val="00115B61"/>
    <w:rsid w:val="0011682B"/>
    <w:rsid w:val="00117825"/>
    <w:rsid w:val="00117AB2"/>
    <w:rsid w:val="001203B3"/>
    <w:rsid w:val="00122B2A"/>
    <w:rsid w:val="001239FD"/>
    <w:rsid w:val="001240C7"/>
    <w:rsid w:val="0012462B"/>
    <w:rsid w:val="001307A3"/>
    <w:rsid w:val="00130888"/>
    <w:rsid w:val="00131F6F"/>
    <w:rsid w:val="00132408"/>
    <w:rsid w:val="00132BE3"/>
    <w:rsid w:val="0013344C"/>
    <w:rsid w:val="0013483B"/>
    <w:rsid w:val="00136778"/>
    <w:rsid w:val="0013738C"/>
    <w:rsid w:val="001402D2"/>
    <w:rsid w:val="0014112E"/>
    <w:rsid w:val="00141802"/>
    <w:rsid w:val="0014199D"/>
    <w:rsid w:val="0014200D"/>
    <w:rsid w:val="00143438"/>
    <w:rsid w:val="0014437B"/>
    <w:rsid w:val="00146ADB"/>
    <w:rsid w:val="00151BB7"/>
    <w:rsid w:val="0015289B"/>
    <w:rsid w:val="00153166"/>
    <w:rsid w:val="00157CB4"/>
    <w:rsid w:val="00157D0B"/>
    <w:rsid w:val="00162020"/>
    <w:rsid w:val="00162FBD"/>
    <w:rsid w:val="00164EEA"/>
    <w:rsid w:val="001661CB"/>
    <w:rsid w:val="00166355"/>
    <w:rsid w:val="00167FEC"/>
    <w:rsid w:val="00170773"/>
    <w:rsid w:val="00171247"/>
    <w:rsid w:val="00171886"/>
    <w:rsid w:val="00172804"/>
    <w:rsid w:val="001731E3"/>
    <w:rsid w:val="00173F6E"/>
    <w:rsid w:val="00174EDE"/>
    <w:rsid w:val="001763C0"/>
    <w:rsid w:val="0017757B"/>
    <w:rsid w:val="00181C4B"/>
    <w:rsid w:val="00196FA8"/>
    <w:rsid w:val="00197E4E"/>
    <w:rsid w:val="001A2D40"/>
    <w:rsid w:val="001A3109"/>
    <w:rsid w:val="001A5883"/>
    <w:rsid w:val="001A6007"/>
    <w:rsid w:val="001A64CD"/>
    <w:rsid w:val="001A7AFE"/>
    <w:rsid w:val="001B2748"/>
    <w:rsid w:val="001B27FD"/>
    <w:rsid w:val="001B3784"/>
    <w:rsid w:val="001B3F0F"/>
    <w:rsid w:val="001B606E"/>
    <w:rsid w:val="001B66D7"/>
    <w:rsid w:val="001B6CF6"/>
    <w:rsid w:val="001C2644"/>
    <w:rsid w:val="001C276B"/>
    <w:rsid w:val="001C33DA"/>
    <w:rsid w:val="001C4094"/>
    <w:rsid w:val="001C4A8E"/>
    <w:rsid w:val="001C4F11"/>
    <w:rsid w:val="001C65F5"/>
    <w:rsid w:val="001C696A"/>
    <w:rsid w:val="001D0211"/>
    <w:rsid w:val="001D1337"/>
    <w:rsid w:val="001D2A02"/>
    <w:rsid w:val="001D365E"/>
    <w:rsid w:val="001D5F81"/>
    <w:rsid w:val="001D6419"/>
    <w:rsid w:val="001E0580"/>
    <w:rsid w:val="001E0700"/>
    <w:rsid w:val="001E1268"/>
    <w:rsid w:val="001E2EA7"/>
    <w:rsid w:val="001E489B"/>
    <w:rsid w:val="001E5C89"/>
    <w:rsid w:val="001E662B"/>
    <w:rsid w:val="001F0214"/>
    <w:rsid w:val="001F1052"/>
    <w:rsid w:val="001F3224"/>
    <w:rsid w:val="001F433E"/>
    <w:rsid w:val="001F4567"/>
    <w:rsid w:val="001F634B"/>
    <w:rsid w:val="001F7ABC"/>
    <w:rsid w:val="002001D8"/>
    <w:rsid w:val="002001DB"/>
    <w:rsid w:val="002003AA"/>
    <w:rsid w:val="00202BD2"/>
    <w:rsid w:val="002035DC"/>
    <w:rsid w:val="00205897"/>
    <w:rsid w:val="00205AAF"/>
    <w:rsid w:val="00205B4F"/>
    <w:rsid w:val="00206390"/>
    <w:rsid w:val="00210054"/>
    <w:rsid w:val="00210DBF"/>
    <w:rsid w:val="00211621"/>
    <w:rsid w:val="00211916"/>
    <w:rsid w:val="00212805"/>
    <w:rsid w:val="002132BD"/>
    <w:rsid w:val="002148E9"/>
    <w:rsid w:val="002149DE"/>
    <w:rsid w:val="00214AAB"/>
    <w:rsid w:val="00215A30"/>
    <w:rsid w:val="002164C1"/>
    <w:rsid w:val="0022081B"/>
    <w:rsid w:val="00220B8E"/>
    <w:rsid w:val="0022173B"/>
    <w:rsid w:val="002218A5"/>
    <w:rsid w:val="00221DD6"/>
    <w:rsid w:val="00222166"/>
    <w:rsid w:val="00222798"/>
    <w:rsid w:val="00222941"/>
    <w:rsid w:val="0022383F"/>
    <w:rsid w:val="00224BD0"/>
    <w:rsid w:val="00227E58"/>
    <w:rsid w:val="00232E1D"/>
    <w:rsid w:val="00235DE0"/>
    <w:rsid w:val="002367F6"/>
    <w:rsid w:val="0023772E"/>
    <w:rsid w:val="00237832"/>
    <w:rsid w:val="00240947"/>
    <w:rsid w:val="00243102"/>
    <w:rsid w:val="002462E1"/>
    <w:rsid w:val="00247079"/>
    <w:rsid w:val="00250939"/>
    <w:rsid w:val="00251B11"/>
    <w:rsid w:val="00252D43"/>
    <w:rsid w:val="00253278"/>
    <w:rsid w:val="00253D27"/>
    <w:rsid w:val="002540C0"/>
    <w:rsid w:val="00254CE9"/>
    <w:rsid w:val="0025629B"/>
    <w:rsid w:val="002571A8"/>
    <w:rsid w:val="002573E8"/>
    <w:rsid w:val="002610AE"/>
    <w:rsid w:val="002641E5"/>
    <w:rsid w:val="0026520D"/>
    <w:rsid w:val="00265377"/>
    <w:rsid w:val="00265ABA"/>
    <w:rsid w:val="00265B71"/>
    <w:rsid w:val="0027127D"/>
    <w:rsid w:val="00272401"/>
    <w:rsid w:val="00272898"/>
    <w:rsid w:val="002735D3"/>
    <w:rsid w:val="002749A7"/>
    <w:rsid w:val="00275731"/>
    <w:rsid w:val="002769CF"/>
    <w:rsid w:val="00276DC3"/>
    <w:rsid w:val="0028026C"/>
    <w:rsid w:val="00280CDE"/>
    <w:rsid w:val="00282D7C"/>
    <w:rsid w:val="00287596"/>
    <w:rsid w:val="002916F2"/>
    <w:rsid w:val="002920C9"/>
    <w:rsid w:val="00292708"/>
    <w:rsid w:val="0029297E"/>
    <w:rsid w:val="002929EE"/>
    <w:rsid w:val="00292EB6"/>
    <w:rsid w:val="00294E87"/>
    <w:rsid w:val="0029571A"/>
    <w:rsid w:val="00296C93"/>
    <w:rsid w:val="00296FE1"/>
    <w:rsid w:val="00297390"/>
    <w:rsid w:val="00297A55"/>
    <w:rsid w:val="002A074A"/>
    <w:rsid w:val="002A0857"/>
    <w:rsid w:val="002A0C37"/>
    <w:rsid w:val="002A1259"/>
    <w:rsid w:val="002A1A59"/>
    <w:rsid w:val="002A3109"/>
    <w:rsid w:val="002A3910"/>
    <w:rsid w:val="002A4049"/>
    <w:rsid w:val="002A430D"/>
    <w:rsid w:val="002A5045"/>
    <w:rsid w:val="002A60E5"/>
    <w:rsid w:val="002A623F"/>
    <w:rsid w:val="002A6FE0"/>
    <w:rsid w:val="002A746F"/>
    <w:rsid w:val="002A7560"/>
    <w:rsid w:val="002B361F"/>
    <w:rsid w:val="002B3A6C"/>
    <w:rsid w:val="002B49C9"/>
    <w:rsid w:val="002B76A8"/>
    <w:rsid w:val="002B7E1B"/>
    <w:rsid w:val="002B7F58"/>
    <w:rsid w:val="002C05D7"/>
    <w:rsid w:val="002C122D"/>
    <w:rsid w:val="002C1769"/>
    <w:rsid w:val="002C2A6F"/>
    <w:rsid w:val="002C5D79"/>
    <w:rsid w:val="002C6C92"/>
    <w:rsid w:val="002C7596"/>
    <w:rsid w:val="002C7D30"/>
    <w:rsid w:val="002D01E9"/>
    <w:rsid w:val="002D1824"/>
    <w:rsid w:val="002D26AB"/>
    <w:rsid w:val="002D5349"/>
    <w:rsid w:val="002D6433"/>
    <w:rsid w:val="002D6ADA"/>
    <w:rsid w:val="002D72CA"/>
    <w:rsid w:val="002E01BF"/>
    <w:rsid w:val="002E5BDC"/>
    <w:rsid w:val="002E6E0C"/>
    <w:rsid w:val="002E7BD7"/>
    <w:rsid w:val="002F09BC"/>
    <w:rsid w:val="002F1522"/>
    <w:rsid w:val="002F20BF"/>
    <w:rsid w:val="002F2B7B"/>
    <w:rsid w:val="002F3160"/>
    <w:rsid w:val="002F4FAE"/>
    <w:rsid w:val="002F5153"/>
    <w:rsid w:val="002F6296"/>
    <w:rsid w:val="002F63C4"/>
    <w:rsid w:val="002F771A"/>
    <w:rsid w:val="002F77CA"/>
    <w:rsid w:val="00300A23"/>
    <w:rsid w:val="00301B91"/>
    <w:rsid w:val="003028EE"/>
    <w:rsid w:val="003037DB"/>
    <w:rsid w:val="00304758"/>
    <w:rsid w:val="00306CAB"/>
    <w:rsid w:val="003100E9"/>
    <w:rsid w:val="0031064A"/>
    <w:rsid w:val="003126F0"/>
    <w:rsid w:val="00312DA5"/>
    <w:rsid w:val="003132D2"/>
    <w:rsid w:val="003132F4"/>
    <w:rsid w:val="00316090"/>
    <w:rsid w:val="00316ED3"/>
    <w:rsid w:val="00317FB3"/>
    <w:rsid w:val="00320117"/>
    <w:rsid w:val="0032112C"/>
    <w:rsid w:val="003231FD"/>
    <w:rsid w:val="00324BCF"/>
    <w:rsid w:val="00324BE0"/>
    <w:rsid w:val="00326CDE"/>
    <w:rsid w:val="003273C2"/>
    <w:rsid w:val="00327C17"/>
    <w:rsid w:val="00330225"/>
    <w:rsid w:val="00331058"/>
    <w:rsid w:val="00332E5F"/>
    <w:rsid w:val="00333AA8"/>
    <w:rsid w:val="00334D47"/>
    <w:rsid w:val="003402E0"/>
    <w:rsid w:val="00340AA0"/>
    <w:rsid w:val="00342183"/>
    <w:rsid w:val="00346999"/>
    <w:rsid w:val="00346F06"/>
    <w:rsid w:val="00347957"/>
    <w:rsid w:val="00347F4E"/>
    <w:rsid w:val="00350B7F"/>
    <w:rsid w:val="00351330"/>
    <w:rsid w:val="0035134E"/>
    <w:rsid w:val="0035135E"/>
    <w:rsid w:val="00352315"/>
    <w:rsid w:val="003524BC"/>
    <w:rsid w:val="00352D34"/>
    <w:rsid w:val="003530EC"/>
    <w:rsid w:val="00354E1C"/>
    <w:rsid w:val="00355128"/>
    <w:rsid w:val="003562D0"/>
    <w:rsid w:val="00357020"/>
    <w:rsid w:val="0035762D"/>
    <w:rsid w:val="003578CB"/>
    <w:rsid w:val="003600AE"/>
    <w:rsid w:val="00361A94"/>
    <w:rsid w:val="003622B8"/>
    <w:rsid w:val="003632A8"/>
    <w:rsid w:val="003633C3"/>
    <w:rsid w:val="00364B18"/>
    <w:rsid w:val="0036652D"/>
    <w:rsid w:val="00366CA2"/>
    <w:rsid w:val="00366CF1"/>
    <w:rsid w:val="00367DDD"/>
    <w:rsid w:val="00372BB4"/>
    <w:rsid w:val="0037477B"/>
    <w:rsid w:val="003748FE"/>
    <w:rsid w:val="0037509E"/>
    <w:rsid w:val="003754D1"/>
    <w:rsid w:val="0037603E"/>
    <w:rsid w:val="0037652B"/>
    <w:rsid w:val="00376921"/>
    <w:rsid w:val="00376C9B"/>
    <w:rsid w:val="00381A3F"/>
    <w:rsid w:val="00381D63"/>
    <w:rsid w:val="00382D09"/>
    <w:rsid w:val="00384376"/>
    <w:rsid w:val="00387C6D"/>
    <w:rsid w:val="003907CE"/>
    <w:rsid w:val="003914BF"/>
    <w:rsid w:val="003952DA"/>
    <w:rsid w:val="003953D9"/>
    <w:rsid w:val="0039556A"/>
    <w:rsid w:val="00395592"/>
    <w:rsid w:val="003968BE"/>
    <w:rsid w:val="003A07AB"/>
    <w:rsid w:val="003A18B7"/>
    <w:rsid w:val="003A43B4"/>
    <w:rsid w:val="003A4B09"/>
    <w:rsid w:val="003A55D5"/>
    <w:rsid w:val="003A72D8"/>
    <w:rsid w:val="003A7CEC"/>
    <w:rsid w:val="003B0D82"/>
    <w:rsid w:val="003B24B0"/>
    <w:rsid w:val="003B3710"/>
    <w:rsid w:val="003B3ADF"/>
    <w:rsid w:val="003B3F94"/>
    <w:rsid w:val="003B463E"/>
    <w:rsid w:val="003C0580"/>
    <w:rsid w:val="003C0CF0"/>
    <w:rsid w:val="003C0FF4"/>
    <w:rsid w:val="003C34EF"/>
    <w:rsid w:val="003C3D33"/>
    <w:rsid w:val="003C476E"/>
    <w:rsid w:val="003C64DA"/>
    <w:rsid w:val="003C6C9E"/>
    <w:rsid w:val="003C71CD"/>
    <w:rsid w:val="003D0A07"/>
    <w:rsid w:val="003D2430"/>
    <w:rsid w:val="003D2687"/>
    <w:rsid w:val="003D2DCB"/>
    <w:rsid w:val="003D2E8E"/>
    <w:rsid w:val="003D3765"/>
    <w:rsid w:val="003D3F09"/>
    <w:rsid w:val="003D4303"/>
    <w:rsid w:val="003D459B"/>
    <w:rsid w:val="003D4DC7"/>
    <w:rsid w:val="003D5E49"/>
    <w:rsid w:val="003E0F11"/>
    <w:rsid w:val="003E1A35"/>
    <w:rsid w:val="003E2196"/>
    <w:rsid w:val="003E2B7C"/>
    <w:rsid w:val="003E33A3"/>
    <w:rsid w:val="003E42AB"/>
    <w:rsid w:val="003E465E"/>
    <w:rsid w:val="003E4701"/>
    <w:rsid w:val="003E556C"/>
    <w:rsid w:val="003E619F"/>
    <w:rsid w:val="003E6D22"/>
    <w:rsid w:val="003F05A3"/>
    <w:rsid w:val="003F1B08"/>
    <w:rsid w:val="003F639B"/>
    <w:rsid w:val="003F65D6"/>
    <w:rsid w:val="003F667D"/>
    <w:rsid w:val="003F6943"/>
    <w:rsid w:val="004003E1"/>
    <w:rsid w:val="004008F4"/>
    <w:rsid w:val="004038E4"/>
    <w:rsid w:val="00405221"/>
    <w:rsid w:val="004060D7"/>
    <w:rsid w:val="0040795C"/>
    <w:rsid w:val="00407D42"/>
    <w:rsid w:val="00407FFD"/>
    <w:rsid w:val="004102AD"/>
    <w:rsid w:val="00411EEA"/>
    <w:rsid w:val="004135B4"/>
    <w:rsid w:val="00413B64"/>
    <w:rsid w:val="004140AF"/>
    <w:rsid w:val="0041473F"/>
    <w:rsid w:val="004159E5"/>
    <w:rsid w:val="00415F3B"/>
    <w:rsid w:val="004168D4"/>
    <w:rsid w:val="00416F6E"/>
    <w:rsid w:val="0041705F"/>
    <w:rsid w:val="004207D5"/>
    <w:rsid w:val="00423286"/>
    <w:rsid w:val="00427A6C"/>
    <w:rsid w:val="004317D9"/>
    <w:rsid w:val="00432920"/>
    <w:rsid w:val="0043356C"/>
    <w:rsid w:val="004339B7"/>
    <w:rsid w:val="00433AFC"/>
    <w:rsid w:val="00434A82"/>
    <w:rsid w:val="00435A24"/>
    <w:rsid w:val="00435F77"/>
    <w:rsid w:val="00440528"/>
    <w:rsid w:val="00441A2F"/>
    <w:rsid w:val="0044200C"/>
    <w:rsid w:val="004420F0"/>
    <w:rsid w:val="00442297"/>
    <w:rsid w:val="00443CA7"/>
    <w:rsid w:val="00444D56"/>
    <w:rsid w:val="00446A2D"/>
    <w:rsid w:val="00446E87"/>
    <w:rsid w:val="00447718"/>
    <w:rsid w:val="00447B5D"/>
    <w:rsid w:val="00450BF9"/>
    <w:rsid w:val="00451358"/>
    <w:rsid w:val="00452DF4"/>
    <w:rsid w:val="0045359F"/>
    <w:rsid w:val="004535D1"/>
    <w:rsid w:val="00453CAB"/>
    <w:rsid w:val="00454F55"/>
    <w:rsid w:val="004565D1"/>
    <w:rsid w:val="00460366"/>
    <w:rsid w:val="0046136F"/>
    <w:rsid w:val="00461380"/>
    <w:rsid w:val="00461CF2"/>
    <w:rsid w:val="00462EDB"/>
    <w:rsid w:val="0046318A"/>
    <w:rsid w:val="00463F3D"/>
    <w:rsid w:val="004660F0"/>
    <w:rsid w:val="00466CE2"/>
    <w:rsid w:val="00471C65"/>
    <w:rsid w:val="00471DBE"/>
    <w:rsid w:val="00472C41"/>
    <w:rsid w:val="00473449"/>
    <w:rsid w:val="004768A2"/>
    <w:rsid w:val="00480315"/>
    <w:rsid w:val="004804FA"/>
    <w:rsid w:val="00483259"/>
    <w:rsid w:val="0048455E"/>
    <w:rsid w:val="00485E6D"/>
    <w:rsid w:val="00486634"/>
    <w:rsid w:val="00486691"/>
    <w:rsid w:val="00486855"/>
    <w:rsid w:val="00486A05"/>
    <w:rsid w:val="0048726A"/>
    <w:rsid w:val="004877BA"/>
    <w:rsid w:val="00490ECB"/>
    <w:rsid w:val="0049156D"/>
    <w:rsid w:val="00492582"/>
    <w:rsid w:val="00497D8E"/>
    <w:rsid w:val="004A0190"/>
    <w:rsid w:val="004A1915"/>
    <w:rsid w:val="004A367D"/>
    <w:rsid w:val="004A39E7"/>
    <w:rsid w:val="004A3CF8"/>
    <w:rsid w:val="004A3D03"/>
    <w:rsid w:val="004A54C6"/>
    <w:rsid w:val="004A5F3B"/>
    <w:rsid w:val="004A68B7"/>
    <w:rsid w:val="004A7761"/>
    <w:rsid w:val="004B019C"/>
    <w:rsid w:val="004B0A7A"/>
    <w:rsid w:val="004B25D8"/>
    <w:rsid w:val="004B280D"/>
    <w:rsid w:val="004B54D8"/>
    <w:rsid w:val="004B6354"/>
    <w:rsid w:val="004B63D0"/>
    <w:rsid w:val="004B7207"/>
    <w:rsid w:val="004B789E"/>
    <w:rsid w:val="004C0B5C"/>
    <w:rsid w:val="004C2300"/>
    <w:rsid w:val="004C2D9F"/>
    <w:rsid w:val="004C36DC"/>
    <w:rsid w:val="004C3E52"/>
    <w:rsid w:val="004C3EDD"/>
    <w:rsid w:val="004C4CD2"/>
    <w:rsid w:val="004C55E5"/>
    <w:rsid w:val="004C6265"/>
    <w:rsid w:val="004C6C9A"/>
    <w:rsid w:val="004C7A13"/>
    <w:rsid w:val="004D2C4D"/>
    <w:rsid w:val="004D35FC"/>
    <w:rsid w:val="004D3AC6"/>
    <w:rsid w:val="004D5CDD"/>
    <w:rsid w:val="004D7181"/>
    <w:rsid w:val="004D791D"/>
    <w:rsid w:val="004D7ADE"/>
    <w:rsid w:val="004E19B9"/>
    <w:rsid w:val="004E202E"/>
    <w:rsid w:val="004E3CB7"/>
    <w:rsid w:val="004E709F"/>
    <w:rsid w:val="004E7861"/>
    <w:rsid w:val="004F2162"/>
    <w:rsid w:val="004F255B"/>
    <w:rsid w:val="004F2C4E"/>
    <w:rsid w:val="004F3110"/>
    <w:rsid w:val="004F37B3"/>
    <w:rsid w:val="004F582F"/>
    <w:rsid w:val="004F6017"/>
    <w:rsid w:val="004F6A5B"/>
    <w:rsid w:val="004F783B"/>
    <w:rsid w:val="0050263C"/>
    <w:rsid w:val="00502D50"/>
    <w:rsid w:val="00503D7E"/>
    <w:rsid w:val="00504CC6"/>
    <w:rsid w:val="00505049"/>
    <w:rsid w:val="0050515B"/>
    <w:rsid w:val="0050563A"/>
    <w:rsid w:val="0050630B"/>
    <w:rsid w:val="00506C32"/>
    <w:rsid w:val="005078D8"/>
    <w:rsid w:val="005145EA"/>
    <w:rsid w:val="00514883"/>
    <w:rsid w:val="00514EC1"/>
    <w:rsid w:val="00515743"/>
    <w:rsid w:val="0051633F"/>
    <w:rsid w:val="00516B77"/>
    <w:rsid w:val="0051728F"/>
    <w:rsid w:val="0051743F"/>
    <w:rsid w:val="00517753"/>
    <w:rsid w:val="00521205"/>
    <w:rsid w:val="005226ED"/>
    <w:rsid w:val="005227C6"/>
    <w:rsid w:val="00524143"/>
    <w:rsid w:val="005241E0"/>
    <w:rsid w:val="00524E4B"/>
    <w:rsid w:val="005277C2"/>
    <w:rsid w:val="0052799D"/>
    <w:rsid w:val="005305E6"/>
    <w:rsid w:val="00533FE4"/>
    <w:rsid w:val="0053400A"/>
    <w:rsid w:val="00534B38"/>
    <w:rsid w:val="005360E8"/>
    <w:rsid w:val="00537E1D"/>
    <w:rsid w:val="005426AA"/>
    <w:rsid w:val="005429F4"/>
    <w:rsid w:val="00543B6F"/>
    <w:rsid w:val="005503E6"/>
    <w:rsid w:val="005538EE"/>
    <w:rsid w:val="00555C32"/>
    <w:rsid w:val="00555EB7"/>
    <w:rsid w:val="00556A26"/>
    <w:rsid w:val="00560E52"/>
    <w:rsid w:val="00560E93"/>
    <w:rsid w:val="00562273"/>
    <w:rsid w:val="005624BD"/>
    <w:rsid w:val="005643E7"/>
    <w:rsid w:val="0056522D"/>
    <w:rsid w:val="005652A5"/>
    <w:rsid w:val="00567BE1"/>
    <w:rsid w:val="00570EF2"/>
    <w:rsid w:val="00571651"/>
    <w:rsid w:val="005722F8"/>
    <w:rsid w:val="00572D8D"/>
    <w:rsid w:val="005767CA"/>
    <w:rsid w:val="00577BFF"/>
    <w:rsid w:val="00577C4F"/>
    <w:rsid w:val="005820DA"/>
    <w:rsid w:val="00582A90"/>
    <w:rsid w:val="00582B6F"/>
    <w:rsid w:val="00583032"/>
    <w:rsid w:val="005844DC"/>
    <w:rsid w:val="00590F12"/>
    <w:rsid w:val="00591AA8"/>
    <w:rsid w:val="0059370C"/>
    <w:rsid w:val="00595C46"/>
    <w:rsid w:val="00596B53"/>
    <w:rsid w:val="005975C2"/>
    <w:rsid w:val="005A128C"/>
    <w:rsid w:val="005A1BCF"/>
    <w:rsid w:val="005A2150"/>
    <w:rsid w:val="005A2A4A"/>
    <w:rsid w:val="005A309E"/>
    <w:rsid w:val="005A337C"/>
    <w:rsid w:val="005A3EB9"/>
    <w:rsid w:val="005A469B"/>
    <w:rsid w:val="005A4D10"/>
    <w:rsid w:val="005A61D0"/>
    <w:rsid w:val="005B4A2C"/>
    <w:rsid w:val="005B7FAB"/>
    <w:rsid w:val="005C0E56"/>
    <w:rsid w:val="005C1866"/>
    <w:rsid w:val="005C186E"/>
    <w:rsid w:val="005C373E"/>
    <w:rsid w:val="005C4EFB"/>
    <w:rsid w:val="005C5BAC"/>
    <w:rsid w:val="005C60E2"/>
    <w:rsid w:val="005C6618"/>
    <w:rsid w:val="005C6AB7"/>
    <w:rsid w:val="005C6CE0"/>
    <w:rsid w:val="005C7571"/>
    <w:rsid w:val="005C7D51"/>
    <w:rsid w:val="005D0122"/>
    <w:rsid w:val="005D10A4"/>
    <w:rsid w:val="005D1418"/>
    <w:rsid w:val="005D17A1"/>
    <w:rsid w:val="005D4EAD"/>
    <w:rsid w:val="005D580E"/>
    <w:rsid w:val="005D5B85"/>
    <w:rsid w:val="005D5C09"/>
    <w:rsid w:val="005D7412"/>
    <w:rsid w:val="005D7783"/>
    <w:rsid w:val="005D79F9"/>
    <w:rsid w:val="005E03B6"/>
    <w:rsid w:val="005E03F4"/>
    <w:rsid w:val="005E1BEF"/>
    <w:rsid w:val="005E2277"/>
    <w:rsid w:val="005E276F"/>
    <w:rsid w:val="005E28EA"/>
    <w:rsid w:val="005E3999"/>
    <w:rsid w:val="005E40DF"/>
    <w:rsid w:val="005E4CB2"/>
    <w:rsid w:val="005E559F"/>
    <w:rsid w:val="005E5760"/>
    <w:rsid w:val="005E7B60"/>
    <w:rsid w:val="005F06FB"/>
    <w:rsid w:val="005F17AF"/>
    <w:rsid w:val="005F24FC"/>
    <w:rsid w:val="005F363A"/>
    <w:rsid w:val="005F56F7"/>
    <w:rsid w:val="005F5F7D"/>
    <w:rsid w:val="005F69C7"/>
    <w:rsid w:val="00600739"/>
    <w:rsid w:val="00601636"/>
    <w:rsid w:val="00603FEB"/>
    <w:rsid w:val="00605DE0"/>
    <w:rsid w:val="00606654"/>
    <w:rsid w:val="00606BB6"/>
    <w:rsid w:val="0060747C"/>
    <w:rsid w:val="00610B38"/>
    <w:rsid w:val="006110F8"/>
    <w:rsid w:val="00611323"/>
    <w:rsid w:val="0061266C"/>
    <w:rsid w:val="00612E3B"/>
    <w:rsid w:val="00612F6D"/>
    <w:rsid w:val="00614BD1"/>
    <w:rsid w:val="00615BAA"/>
    <w:rsid w:val="00616193"/>
    <w:rsid w:val="00622988"/>
    <w:rsid w:val="00623CDF"/>
    <w:rsid w:val="00624C24"/>
    <w:rsid w:val="006251C1"/>
    <w:rsid w:val="00625289"/>
    <w:rsid w:val="00625BDA"/>
    <w:rsid w:val="00625C02"/>
    <w:rsid w:val="00625D4B"/>
    <w:rsid w:val="00626A5B"/>
    <w:rsid w:val="00626F38"/>
    <w:rsid w:val="00634D90"/>
    <w:rsid w:val="006359F8"/>
    <w:rsid w:val="00635AD9"/>
    <w:rsid w:val="00635F76"/>
    <w:rsid w:val="00636A99"/>
    <w:rsid w:val="0064019D"/>
    <w:rsid w:val="00641186"/>
    <w:rsid w:val="00643610"/>
    <w:rsid w:val="00644167"/>
    <w:rsid w:val="00645CA4"/>
    <w:rsid w:val="0064634E"/>
    <w:rsid w:val="00646F7C"/>
    <w:rsid w:val="006470D1"/>
    <w:rsid w:val="006474DC"/>
    <w:rsid w:val="00655B62"/>
    <w:rsid w:val="0065678E"/>
    <w:rsid w:val="00656FAD"/>
    <w:rsid w:val="00657D49"/>
    <w:rsid w:val="00661895"/>
    <w:rsid w:val="00661DEF"/>
    <w:rsid w:val="0066223A"/>
    <w:rsid w:val="00662258"/>
    <w:rsid w:val="006626D5"/>
    <w:rsid w:val="00663E32"/>
    <w:rsid w:val="006646D1"/>
    <w:rsid w:val="006675F5"/>
    <w:rsid w:val="00667C27"/>
    <w:rsid w:val="00670D4A"/>
    <w:rsid w:val="00672BF3"/>
    <w:rsid w:val="006742DF"/>
    <w:rsid w:val="00676501"/>
    <w:rsid w:val="006775A9"/>
    <w:rsid w:val="006775C4"/>
    <w:rsid w:val="00680102"/>
    <w:rsid w:val="00680989"/>
    <w:rsid w:val="00680BEC"/>
    <w:rsid w:val="00680C90"/>
    <w:rsid w:val="00682EBC"/>
    <w:rsid w:val="00683279"/>
    <w:rsid w:val="0068367E"/>
    <w:rsid w:val="006843F8"/>
    <w:rsid w:val="0068467B"/>
    <w:rsid w:val="00684A68"/>
    <w:rsid w:val="0068574B"/>
    <w:rsid w:val="00685A49"/>
    <w:rsid w:val="00685B8A"/>
    <w:rsid w:val="0068611B"/>
    <w:rsid w:val="0069182B"/>
    <w:rsid w:val="006919E9"/>
    <w:rsid w:val="006928A4"/>
    <w:rsid w:val="00693237"/>
    <w:rsid w:val="00695803"/>
    <w:rsid w:val="00695B32"/>
    <w:rsid w:val="006960C8"/>
    <w:rsid w:val="006964BC"/>
    <w:rsid w:val="0069727B"/>
    <w:rsid w:val="0069781F"/>
    <w:rsid w:val="006A0F26"/>
    <w:rsid w:val="006A16AB"/>
    <w:rsid w:val="006A2C9D"/>
    <w:rsid w:val="006A442E"/>
    <w:rsid w:val="006A7A7C"/>
    <w:rsid w:val="006B0E10"/>
    <w:rsid w:val="006B272F"/>
    <w:rsid w:val="006B302D"/>
    <w:rsid w:val="006B6A9F"/>
    <w:rsid w:val="006B6CBA"/>
    <w:rsid w:val="006C01A7"/>
    <w:rsid w:val="006C12BB"/>
    <w:rsid w:val="006C2928"/>
    <w:rsid w:val="006C296F"/>
    <w:rsid w:val="006C4927"/>
    <w:rsid w:val="006C5547"/>
    <w:rsid w:val="006C614B"/>
    <w:rsid w:val="006C6F34"/>
    <w:rsid w:val="006C753D"/>
    <w:rsid w:val="006D13B0"/>
    <w:rsid w:val="006D1518"/>
    <w:rsid w:val="006D17EE"/>
    <w:rsid w:val="006D2E0C"/>
    <w:rsid w:val="006D3420"/>
    <w:rsid w:val="006D3CBF"/>
    <w:rsid w:val="006D40A0"/>
    <w:rsid w:val="006D460E"/>
    <w:rsid w:val="006D4A35"/>
    <w:rsid w:val="006D5149"/>
    <w:rsid w:val="006D5557"/>
    <w:rsid w:val="006D61C1"/>
    <w:rsid w:val="006D64B2"/>
    <w:rsid w:val="006E3D36"/>
    <w:rsid w:val="006E3E2B"/>
    <w:rsid w:val="006E442A"/>
    <w:rsid w:val="006E49D1"/>
    <w:rsid w:val="006E53C8"/>
    <w:rsid w:val="006E548E"/>
    <w:rsid w:val="006E76E7"/>
    <w:rsid w:val="006E78C0"/>
    <w:rsid w:val="006E7B4D"/>
    <w:rsid w:val="006E7F64"/>
    <w:rsid w:val="006E7F6B"/>
    <w:rsid w:val="006F0311"/>
    <w:rsid w:val="006F0442"/>
    <w:rsid w:val="006F363E"/>
    <w:rsid w:val="006F4852"/>
    <w:rsid w:val="006F4951"/>
    <w:rsid w:val="006F499F"/>
    <w:rsid w:val="006F4B7B"/>
    <w:rsid w:val="006F5D76"/>
    <w:rsid w:val="007001C8"/>
    <w:rsid w:val="0070131D"/>
    <w:rsid w:val="007019D1"/>
    <w:rsid w:val="0070335A"/>
    <w:rsid w:val="00703790"/>
    <w:rsid w:val="007043AF"/>
    <w:rsid w:val="007066E1"/>
    <w:rsid w:val="00706749"/>
    <w:rsid w:val="007067FA"/>
    <w:rsid w:val="00707754"/>
    <w:rsid w:val="007079AC"/>
    <w:rsid w:val="00711680"/>
    <w:rsid w:val="007118DD"/>
    <w:rsid w:val="0071388D"/>
    <w:rsid w:val="0071394D"/>
    <w:rsid w:val="00714C3B"/>
    <w:rsid w:val="007152CF"/>
    <w:rsid w:val="00715E81"/>
    <w:rsid w:val="00715F70"/>
    <w:rsid w:val="00716434"/>
    <w:rsid w:val="007170AB"/>
    <w:rsid w:val="00717532"/>
    <w:rsid w:val="0072146A"/>
    <w:rsid w:val="00722A11"/>
    <w:rsid w:val="007260D2"/>
    <w:rsid w:val="00727183"/>
    <w:rsid w:val="007300E6"/>
    <w:rsid w:val="007316BB"/>
    <w:rsid w:val="00732D6A"/>
    <w:rsid w:val="0073303B"/>
    <w:rsid w:val="0073430E"/>
    <w:rsid w:val="007368D2"/>
    <w:rsid w:val="00737870"/>
    <w:rsid w:val="007379E6"/>
    <w:rsid w:val="00740C65"/>
    <w:rsid w:val="007414BD"/>
    <w:rsid w:val="007421F3"/>
    <w:rsid w:val="00742451"/>
    <w:rsid w:val="00742453"/>
    <w:rsid w:val="00742B7F"/>
    <w:rsid w:val="007433AC"/>
    <w:rsid w:val="00743CAD"/>
    <w:rsid w:val="00743E22"/>
    <w:rsid w:val="00746590"/>
    <w:rsid w:val="00746B32"/>
    <w:rsid w:val="00746C97"/>
    <w:rsid w:val="00747E00"/>
    <w:rsid w:val="0075023A"/>
    <w:rsid w:val="00750529"/>
    <w:rsid w:val="007505D5"/>
    <w:rsid w:val="00750782"/>
    <w:rsid w:val="0075142B"/>
    <w:rsid w:val="007518FC"/>
    <w:rsid w:val="00751ACA"/>
    <w:rsid w:val="00752419"/>
    <w:rsid w:val="00754648"/>
    <w:rsid w:val="0075550F"/>
    <w:rsid w:val="007560CB"/>
    <w:rsid w:val="00756859"/>
    <w:rsid w:val="00757172"/>
    <w:rsid w:val="007576C3"/>
    <w:rsid w:val="007626FB"/>
    <w:rsid w:val="0076272E"/>
    <w:rsid w:val="0076367A"/>
    <w:rsid w:val="00764144"/>
    <w:rsid w:val="007649AC"/>
    <w:rsid w:val="00765B52"/>
    <w:rsid w:val="007669E1"/>
    <w:rsid w:val="0076799E"/>
    <w:rsid w:val="00767A28"/>
    <w:rsid w:val="00771FD6"/>
    <w:rsid w:val="007728C7"/>
    <w:rsid w:val="00772C55"/>
    <w:rsid w:val="00773280"/>
    <w:rsid w:val="007738EE"/>
    <w:rsid w:val="00773BCB"/>
    <w:rsid w:val="00775B0E"/>
    <w:rsid w:val="0077604A"/>
    <w:rsid w:val="00776BD4"/>
    <w:rsid w:val="00777DD4"/>
    <w:rsid w:val="0078088E"/>
    <w:rsid w:val="00780E43"/>
    <w:rsid w:val="007826CC"/>
    <w:rsid w:val="00783AA3"/>
    <w:rsid w:val="007840BF"/>
    <w:rsid w:val="007844A2"/>
    <w:rsid w:val="0078465F"/>
    <w:rsid w:val="00784667"/>
    <w:rsid w:val="00784A3D"/>
    <w:rsid w:val="0078542D"/>
    <w:rsid w:val="00785BF4"/>
    <w:rsid w:val="007861B2"/>
    <w:rsid w:val="0078628B"/>
    <w:rsid w:val="00786B00"/>
    <w:rsid w:val="00786F76"/>
    <w:rsid w:val="007914E7"/>
    <w:rsid w:val="007966FF"/>
    <w:rsid w:val="0079687D"/>
    <w:rsid w:val="007A0C65"/>
    <w:rsid w:val="007A17C1"/>
    <w:rsid w:val="007A1F19"/>
    <w:rsid w:val="007A3584"/>
    <w:rsid w:val="007A4EA0"/>
    <w:rsid w:val="007A5F2B"/>
    <w:rsid w:val="007A6901"/>
    <w:rsid w:val="007A722C"/>
    <w:rsid w:val="007B04E2"/>
    <w:rsid w:val="007B0769"/>
    <w:rsid w:val="007B0973"/>
    <w:rsid w:val="007B0B3D"/>
    <w:rsid w:val="007B10D0"/>
    <w:rsid w:val="007B690B"/>
    <w:rsid w:val="007C00D8"/>
    <w:rsid w:val="007C01A2"/>
    <w:rsid w:val="007C073C"/>
    <w:rsid w:val="007C1590"/>
    <w:rsid w:val="007C227F"/>
    <w:rsid w:val="007C39A6"/>
    <w:rsid w:val="007C3B8C"/>
    <w:rsid w:val="007C5932"/>
    <w:rsid w:val="007C61EC"/>
    <w:rsid w:val="007C6781"/>
    <w:rsid w:val="007C7364"/>
    <w:rsid w:val="007D00D7"/>
    <w:rsid w:val="007D0274"/>
    <w:rsid w:val="007D0FD3"/>
    <w:rsid w:val="007D1674"/>
    <w:rsid w:val="007D2010"/>
    <w:rsid w:val="007D2A30"/>
    <w:rsid w:val="007D3E7F"/>
    <w:rsid w:val="007D553F"/>
    <w:rsid w:val="007D7FDD"/>
    <w:rsid w:val="007E16E0"/>
    <w:rsid w:val="007E174B"/>
    <w:rsid w:val="007E1EFA"/>
    <w:rsid w:val="007E2000"/>
    <w:rsid w:val="007E5588"/>
    <w:rsid w:val="007E58B3"/>
    <w:rsid w:val="007E58B9"/>
    <w:rsid w:val="007E6EF2"/>
    <w:rsid w:val="007E728E"/>
    <w:rsid w:val="007E7A3D"/>
    <w:rsid w:val="007F04B6"/>
    <w:rsid w:val="007F1A95"/>
    <w:rsid w:val="007F1FD7"/>
    <w:rsid w:val="007F2ECD"/>
    <w:rsid w:val="007F34AF"/>
    <w:rsid w:val="007F35E5"/>
    <w:rsid w:val="007F5138"/>
    <w:rsid w:val="007F6FCF"/>
    <w:rsid w:val="00801C99"/>
    <w:rsid w:val="00802F41"/>
    <w:rsid w:val="00803089"/>
    <w:rsid w:val="00804E4F"/>
    <w:rsid w:val="0080646C"/>
    <w:rsid w:val="00806FA7"/>
    <w:rsid w:val="0081007F"/>
    <w:rsid w:val="0081024C"/>
    <w:rsid w:val="00811416"/>
    <w:rsid w:val="00811DF4"/>
    <w:rsid w:val="008130C5"/>
    <w:rsid w:val="00816AEC"/>
    <w:rsid w:val="0081721D"/>
    <w:rsid w:val="0082140B"/>
    <w:rsid w:val="00822411"/>
    <w:rsid w:val="00824C12"/>
    <w:rsid w:val="00825B73"/>
    <w:rsid w:val="00826B3A"/>
    <w:rsid w:val="00827079"/>
    <w:rsid w:val="00827E0C"/>
    <w:rsid w:val="0083418C"/>
    <w:rsid w:val="00834255"/>
    <w:rsid w:val="00836E80"/>
    <w:rsid w:val="00837890"/>
    <w:rsid w:val="00837F31"/>
    <w:rsid w:val="00840175"/>
    <w:rsid w:val="00840C5A"/>
    <w:rsid w:val="00840E58"/>
    <w:rsid w:val="00841A09"/>
    <w:rsid w:val="00842143"/>
    <w:rsid w:val="008421D8"/>
    <w:rsid w:val="00843991"/>
    <w:rsid w:val="00844C11"/>
    <w:rsid w:val="0084614B"/>
    <w:rsid w:val="00847DBC"/>
    <w:rsid w:val="00850D15"/>
    <w:rsid w:val="00851259"/>
    <w:rsid w:val="00852127"/>
    <w:rsid w:val="0085379B"/>
    <w:rsid w:val="00854F7A"/>
    <w:rsid w:val="00857592"/>
    <w:rsid w:val="00857B79"/>
    <w:rsid w:val="0086160E"/>
    <w:rsid w:val="008639CE"/>
    <w:rsid w:val="008649D3"/>
    <w:rsid w:val="00865332"/>
    <w:rsid w:val="00865D76"/>
    <w:rsid w:val="0086661B"/>
    <w:rsid w:val="00866FC4"/>
    <w:rsid w:val="008702D4"/>
    <w:rsid w:val="00871677"/>
    <w:rsid w:val="00872C6C"/>
    <w:rsid w:val="008741B0"/>
    <w:rsid w:val="00874872"/>
    <w:rsid w:val="0087594B"/>
    <w:rsid w:val="00876719"/>
    <w:rsid w:val="00876FEB"/>
    <w:rsid w:val="00877852"/>
    <w:rsid w:val="00877897"/>
    <w:rsid w:val="00880436"/>
    <w:rsid w:val="0088183A"/>
    <w:rsid w:val="00881D4A"/>
    <w:rsid w:val="00882923"/>
    <w:rsid w:val="00883DBE"/>
    <w:rsid w:val="00883E72"/>
    <w:rsid w:val="00884390"/>
    <w:rsid w:val="008844B6"/>
    <w:rsid w:val="008856E1"/>
    <w:rsid w:val="0088572A"/>
    <w:rsid w:val="00885BD5"/>
    <w:rsid w:val="00886404"/>
    <w:rsid w:val="0088790A"/>
    <w:rsid w:val="00890030"/>
    <w:rsid w:val="00891A18"/>
    <w:rsid w:val="00893258"/>
    <w:rsid w:val="00894B3B"/>
    <w:rsid w:val="00895683"/>
    <w:rsid w:val="00895EE7"/>
    <w:rsid w:val="00897995"/>
    <w:rsid w:val="00897D69"/>
    <w:rsid w:val="008A0039"/>
    <w:rsid w:val="008A0369"/>
    <w:rsid w:val="008A0957"/>
    <w:rsid w:val="008A09AD"/>
    <w:rsid w:val="008A0BDF"/>
    <w:rsid w:val="008A0EE1"/>
    <w:rsid w:val="008A240D"/>
    <w:rsid w:val="008A2499"/>
    <w:rsid w:val="008A2520"/>
    <w:rsid w:val="008A277F"/>
    <w:rsid w:val="008A3050"/>
    <w:rsid w:val="008A32AF"/>
    <w:rsid w:val="008A4EFB"/>
    <w:rsid w:val="008A5B3C"/>
    <w:rsid w:val="008A72AC"/>
    <w:rsid w:val="008A7437"/>
    <w:rsid w:val="008B0C77"/>
    <w:rsid w:val="008B0CC1"/>
    <w:rsid w:val="008B1796"/>
    <w:rsid w:val="008B2307"/>
    <w:rsid w:val="008B2D91"/>
    <w:rsid w:val="008B3F5D"/>
    <w:rsid w:val="008B73E8"/>
    <w:rsid w:val="008C2E27"/>
    <w:rsid w:val="008C4B29"/>
    <w:rsid w:val="008C576F"/>
    <w:rsid w:val="008C6B44"/>
    <w:rsid w:val="008C6E44"/>
    <w:rsid w:val="008C79B6"/>
    <w:rsid w:val="008C7E6A"/>
    <w:rsid w:val="008D0689"/>
    <w:rsid w:val="008D2260"/>
    <w:rsid w:val="008D248E"/>
    <w:rsid w:val="008D3105"/>
    <w:rsid w:val="008D31E1"/>
    <w:rsid w:val="008D3D36"/>
    <w:rsid w:val="008D66D6"/>
    <w:rsid w:val="008D7146"/>
    <w:rsid w:val="008D7F6B"/>
    <w:rsid w:val="008E0116"/>
    <w:rsid w:val="008E0AE2"/>
    <w:rsid w:val="008E1235"/>
    <w:rsid w:val="008E32C5"/>
    <w:rsid w:val="008E4428"/>
    <w:rsid w:val="008E5212"/>
    <w:rsid w:val="008E54A6"/>
    <w:rsid w:val="008E5F3A"/>
    <w:rsid w:val="008E759E"/>
    <w:rsid w:val="008E77DE"/>
    <w:rsid w:val="008E7EF6"/>
    <w:rsid w:val="008F0030"/>
    <w:rsid w:val="008F1675"/>
    <w:rsid w:val="008F24F5"/>
    <w:rsid w:val="008F3508"/>
    <w:rsid w:val="008F361E"/>
    <w:rsid w:val="008F4487"/>
    <w:rsid w:val="008F51E0"/>
    <w:rsid w:val="008F52E1"/>
    <w:rsid w:val="008F52F9"/>
    <w:rsid w:val="008F5911"/>
    <w:rsid w:val="008F5DF7"/>
    <w:rsid w:val="008F7FC0"/>
    <w:rsid w:val="0090279B"/>
    <w:rsid w:val="0090413C"/>
    <w:rsid w:val="009043D7"/>
    <w:rsid w:val="0090442F"/>
    <w:rsid w:val="009050E0"/>
    <w:rsid w:val="00906474"/>
    <w:rsid w:val="00906AA6"/>
    <w:rsid w:val="0090712C"/>
    <w:rsid w:val="00910B88"/>
    <w:rsid w:val="009119DD"/>
    <w:rsid w:val="00911A29"/>
    <w:rsid w:val="009125C7"/>
    <w:rsid w:val="00912D5C"/>
    <w:rsid w:val="0091300C"/>
    <w:rsid w:val="009171E4"/>
    <w:rsid w:val="00917BC7"/>
    <w:rsid w:val="009211AD"/>
    <w:rsid w:val="0092443F"/>
    <w:rsid w:val="009246D4"/>
    <w:rsid w:val="00924FBE"/>
    <w:rsid w:val="00925570"/>
    <w:rsid w:val="00926A25"/>
    <w:rsid w:val="00926C53"/>
    <w:rsid w:val="009277CF"/>
    <w:rsid w:val="00927E7B"/>
    <w:rsid w:val="00930A73"/>
    <w:rsid w:val="0093352D"/>
    <w:rsid w:val="009335AB"/>
    <w:rsid w:val="00933F8F"/>
    <w:rsid w:val="00934C33"/>
    <w:rsid w:val="009361F1"/>
    <w:rsid w:val="009370FC"/>
    <w:rsid w:val="00940E68"/>
    <w:rsid w:val="009443D9"/>
    <w:rsid w:val="00944ED8"/>
    <w:rsid w:val="00945590"/>
    <w:rsid w:val="00947913"/>
    <w:rsid w:val="00951013"/>
    <w:rsid w:val="00951724"/>
    <w:rsid w:val="00951C9A"/>
    <w:rsid w:val="00953911"/>
    <w:rsid w:val="00954C44"/>
    <w:rsid w:val="0096068C"/>
    <w:rsid w:val="00960DD4"/>
    <w:rsid w:val="00960EE5"/>
    <w:rsid w:val="00961DF4"/>
    <w:rsid w:val="00961F9C"/>
    <w:rsid w:val="00962115"/>
    <w:rsid w:val="009629B5"/>
    <w:rsid w:val="00965127"/>
    <w:rsid w:val="00965942"/>
    <w:rsid w:val="0096619B"/>
    <w:rsid w:val="0096768B"/>
    <w:rsid w:val="009679F9"/>
    <w:rsid w:val="00970149"/>
    <w:rsid w:val="00970AD6"/>
    <w:rsid w:val="009721BD"/>
    <w:rsid w:val="00972F12"/>
    <w:rsid w:val="00974C34"/>
    <w:rsid w:val="00974E96"/>
    <w:rsid w:val="009754A5"/>
    <w:rsid w:val="00975B45"/>
    <w:rsid w:val="0097649C"/>
    <w:rsid w:val="00976618"/>
    <w:rsid w:val="00976655"/>
    <w:rsid w:val="00976959"/>
    <w:rsid w:val="00977C2D"/>
    <w:rsid w:val="00981A54"/>
    <w:rsid w:val="00981EE2"/>
    <w:rsid w:val="00981FEF"/>
    <w:rsid w:val="00982036"/>
    <w:rsid w:val="009846CF"/>
    <w:rsid w:val="00984848"/>
    <w:rsid w:val="00984A1C"/>
    <w:rsid w:val="00985C9A"/>
    <w:rsid w:val="00985E9F"/>
    <w:rsid w:val="0098604D"/>
    <w:rsid w:val="00986070"/>
    <w:rsid w:val="009865E5"/>
    <w:rsid w:val="00986825"/>
    <w:rsid w:val="00987162"/>
    <w:rsid w:val="00987B9F"/>
    <w:rsid w:val="00990DE4"/>
    <w:rsid w:val="009914A7"/>
    <w:rsid w:val="009916E8"/>
    <w:rsid w:val="00991F22"/>
    <w:rsid w:val="0099263F"/>
    <w:rsid w:val="0099334A"/>
    <w:rsid w:val="009947EB"/>
    <w:rsid w:val="00996FC0"/>
    <w:rsid w:val="00997AA2"/>
    <w:rsid w:val="009A265F"/>
    <w:rsid w:val="009A2BC8"/>
    <w:rsid w:val="009A36F7"/>
    <w:rsid w:val="009A3834"/>
    <w:rsid w:val="009A5459"/>
    <w:rsid w:val="009A60BC"/>
    <w:rsid w:val="009A66AA"/>
    <w:rsid w:val="009A71A3"/>
    <w:rsid w:val="009B1731"/>
    <w:rsid w:val="009B17F1"/>
    <w:rsid w:val="009B2414"/>
    <w:rsid w:val="009B730A"/>
    <w:rsid w:val="009B77CB"/>
    <w:rsid w:val="009B780A"/>
    <w:rsid w:val="009C15F9"/>
    <w:rsid w:val="009C2AF6"/>
    <w:rsid w:val="009C2CC8"/>
    <w:rsid w:val="009C2D90"/>
    <w:rsid w:val="009C3A75"/>
    <w:rsid w:val="009C442C"/>
    <w:rsid w:val="009D014C"/>
    <w:rsid w:val="009D1D81"/>
    <w:rsid w:val="009D1FCF"/>
    <w:rsid w:val="009D364A"/>
    <w:rsid w:val="009D3900"/>
    <w:rsid w:val="009D3ED9"/>
    <w:rsid w:val="009D4046"/>
    <w:rsid w:val="009D4F7B"/>
    <w:rsid w:val="009E003E"/>
    <w:rsid w:val="009E118C"/>
    <w:rsid w:val="009E27D9"/>
    <w:rsid w:val="009E2F2C"/>
    <w:rsid w:val="009E4644"/>
    <w:rsid w:val="009E507F"/>
    <w:rsid w:val="009E704D"/>
    <w:rsid w:val="009E7348"/>
    <w:rsid w:val="009E7C18"/>
    <w:rsid w:val="009E7FB4"/>
    <w:rsid w:val="009F1E5C"/>
    <w:rsid w:val="009F434C"/>
    <w:rsid w:val="009F64FA"/>
    <w:rsid w:val="009F7A57"/>
    <w:rsid w:val="009F7E36"/>
    <w:rsid w:val="00A00A85"/>
    <w:rsid w:val="00A04E78"/>
    <w:rsid w:val="00A05E43"/>
    <w:rsid w:val="00A061BB"/>
    <w:rsid w:val="00A06483"/>
    <w:rsid w:val="00A1056C"/>
    <w:rsid w:val="00A129B7"/>
    <w:rsid w:val="00A12B08"/>
    <w:rsid w:val="00A14394"/>
    <w:rsid w:val="00A14BF1"/>
    <w:rsid w:val="00A1709F"/>
    <w:rsid w:val="00A2494D"/>
    <w:rsid w:val="00A25BEF"/>
    <w:rsid w:val="00A25BF0"/>
    <w:rsid w:val="00A26803"/>
    <w:rsid w:val="00A30368"/>
    <w:rsid w:val="00A329DA"/>
    <w:rsid w:val="00A3325B"/>
    <w:rsid w:val="00A33442"/>
    <w:rsid w:val="00A334A0"/>
    <w:rsid w:val="00A33A47"/>
    <w:rsid w:val="00A35B95"/>
    <w:rsid w:val="00A35BA3"/>
    <w:rsid w:val="00A36B50"/>
    <w:rsid w:val="00A37538"/>
    <w:rsid w:val="00A378F0"/>
    <w:rsid w:val="00A40252"/>
    <w:rsid w:val="00A416A6"/>
    <w:rsid w:val="00A41D15"/>
    <w:rsid w:val="00A4210F"/>
    <w:rsid w:val="00A427DC"/>
    <w:rsid w:val="00A43A69"/>
    <w:rsid w:val="00A44550"/>
    <w:rsid w:val="00A44CDF"/>
    <w:rsid w:val="00A459B4"/>
    <w:rsid w:val="00A45A36"/>
    <w:rsid w:val="00A45C63"/>
    <w:rsid w:val="00A45F74"/>
    <w:rsid w:val="00A46CB7"/>
    <w:rsid w:val="00A47053"/>
    <w:rsid w:val="00A47C40"/>
    <w:rsid w:val="00A5155B"/>
    <w:rsid w:val="00A517B8"/>
    <w:rsid w:val="00A520E7"/>
    <w:rsid w:val="00A531C6"/>
    <w:rsid w:val="00A55B7D"/>
    <w:rsid w:val="00A56150"/>
    <w:rsid w:val="00A56BEE"/>
    <w:rsid w:val="00A57ADA"/>
    <w:rsid w:val="00A60751"/>
    <w:rsid w:val="00A62CE2"/>
    <w:rsid w:val="00A63214"/>
    <w:rsid w:val="00A66E46"/>
    <w:rsid w:val="00A6741F"/>
    <w:rsid w:val="00A70AD8"/>
    <w:rsid w:val="00A71511"/>
    <w:rsid w:val="00A72435"/>
    <w:rsid w:val="00A725E1"/>
    <w:rsid w:val="00A73573"/>
    <w:rsid w:val="00A73B1F"/>
    <w:rsid w:val="00A74AD1"/>
    <w:rsid w:val="00A74B8B"/>
    <w:rsid w:val="00A74F85"/>
    <w:rsid w:val="00A75D26"/>
    <w:rsid w:val="00A762FC"/>
    <w:rsid w:val="00A77804"/>
    <w:rsid w:val="00A779C9"/>
    <w:rsid w:val="00A77B2E"/>
    <w:rsid w:val="00A77C6B"/>
    <w:rsid w:val="00A80AF7"/>
    <w:rsid w:val="00A813BA"/>
    <w:rsid w:val="00A81F2A"/>
    <w:rsid w:val="00A829D0"/>
    <w:rsid w:val="00A836F8"/>
    <w:rsid w:val="00A839E9"/>
    <w:rsid w:val="00A8436C"/>
    <w:rsid w:val="00A85097"/>
    <w:rsid w:val="00A853F6"/>
    <w:rsid w:val="00A862E1"/>
    <w:rsid w:val="00A86603"/>
    <w:rsid w:val="00A86B6D"/>
    <w:rsid w:val="00A8719C"/>
    <w:rsid w:val="00A87AFD"/>
    <w:rsid w:val="00A90021"/>
    <w:rsid w:val="00A91BB1"/>
    <w:rsid w:val="00A95E9A"/>
    <w:rsid w:val="00A95FF3"/>
    <w:rsid w:val="00A96B49"/>
    <w:rsid w:val="00A97A23"/>
    <w:rsid w:val="00A97E1C"/>
    <w:rsid w:val="00AA4050"/>
    <w:rsid w:val="00AA4703"/>
    <w:rsid w:val="00AA47CA"/>
    <w:rsid w:val="00AA4D16"/>
    <w:rsid w:val="00AA519A"/>
    <w:rsid w:val="00AA58A9"/>
    <w:rsid w:val="00AA6EE9"/>
    <w:rsid w:val="00AA7AFA"/>
    <w:rsid w:val="00AB056E"/>
    <w:rsid w:val="00AB2E9E"/>
    <w:rsid w:val="00AB328E"/>
    <w:rsid w:val="00AB4402"/>
    <w:rsid w:val="00AB47B1"/>
    <w:rsid w:val="00AB606B"/>
    <w:rsid w:val="00AB6FA8"/>
    <w:rsid w:val="00AB79E3"/>
    <w:rsid w:val="00AB7E9A"/>
    <w:rsid w:val="00AC104F"/>
    <w:rsid w:val="00AC2115"/>
    <w:rsid w:val="00AC4595"/>
    <w:rsid w:val="00AC547F"/>
    <w:rsid w:val="00AC5784"/>
    <w:rsid w:val="00AC6F6B"/>
    <w:rsid w:val="00AC7082"/>
    <w:rsid w:val="00AD048D"/>
    <w:rsid w:val="00AD19DE"/>
    <w:rsid w:val="00AD25F0"/>
    <w:rsid w:val="00AD5779"/>
    <w:rsid w:val="00AD5EFC"/>
    <w:rsid w:val="00AD78DE"/>
    <w:rsid w:val="00AD7966"/>
    <w:rsid w:val="00AD7BD0"/>
    <w:rsid w:val="00AE0663"/>
    <w:rsid w:val="00AE150C"/>
    <w:rsid w:val="00AE174A"/>
    <w:rsid w:val="00AE2AB3"/>
    <w:rsid w:val="00AE3BB7"/>
    <w:rsid w:val="00AE3D9F"/>
    <w:rsid w:val="00AE43D7"/>
    <w:rsid w:val="00AE5B81"/>
    <w:rsid w:val="00AE66AC"/>
    <w:rsid w:val="00AE790F"/>
    <w:rsid w:val="00AE7C87"/>
    <w:rsid w:val="00AF0952"/>
    <w:rsid w:val="00AF14EE"/>
    <w:rsid w:val="00AF406B"/>
    <w:rsid w:val="00AF430B"/>
    <w:rsid w:val="00AF4567"/>
    <w:rsid w:val="00AF5357"/>
    <w:rsid w:val="00AF559A"/>
    <w:rsid w:val="00AF5839"/>
    <w:rsid w:val="00AF5980"/>
    <w:rsid w:val="00AF6175"/>
    <w:rsid w:val="00AF61C3"/>
    <w:rsid w:val="00AF6222"/>
    <w:rsid w:val="00AF67B5"/>
    <w:rsid w:val="00AF6A25"/>
    <w:rsid w:val="00AF7B30"/>
    <w:rsid w:val="00B001B1"/>
    <w:rsid w:val="00B00B33"/>
    <w:rsid w:val="00B02A3F"/>
    <w:rsid w:val="00B03047"/>
    <w:rsid w:val="00B0418C"/>
    <w:rsid w:val="00B0529A"/>
    <w:rsid w:val="00B05E41"/>
    <w:rsid w:val="00B06078"/>
    <w:rsid w:val="00B06D5E"/>
    <w:rsid w:val="00B0747B"/>
    <w:rsid w:val="00B07B36"/>
    <w:rsid w:val="00B10A90"/>
    <w:rsid w:val="00B11217"/>
    <w:rsid w:val="00B11C1E"/>
    <w:rsid w:val="00B11DF6"/>
    <w:rsid w:val="00B12A53"/>
    <w:rsid w:val="00B12BC5"/>
    <w:rsid w:val="00B13F66"/>
    <w:rsid w:val="00B14594"/>
    <w:rsid w:val="00B1558E"/>
    <w:rsid w:val="00B1585A"/>
    <w:rsid w:val="00B165AC"/>
    <w:rsid w:val="00B17031"/>
    <w:rsid w:val="00B20752"/>
    <w:rsid w:val="00B20B01"/>
    <w:rsid w:val="00B21B19"/>
    <w:rsid w:val="00B229A3"/>
    <w:rsid w:val="00B22DE7"/>
    <w:rsid w:val="00B23E75"/>
    <w:rsid w:val="00B24F6F"/>
    <w:rsid w:val="00B258D4"/>
    <w:rsid w:val="00B27CDE"/>
    <w:rsid w:val="00B3471A"/>
    <w:rsid w:val="00B34834"/>
    <w:rsid w:val="00B34AF1"/>
    <w:rsid w:val="00B34D6B"/>
    <w:rsid w:val="00B368CF"/>
    <w:rsid w:val="00B37A1A"/>
    <w:rsid w:val="00B37D4E"/>
    <w:rsid w:val="00B40043"/>
    <w:rsid w:val="00B42E62"/>
    <w:rsid w:val="00B44F25"/>
    <w:rsid w:val="00B450D6"/>
    <w:rsid w:val="00B45DDF"/>
    <w:rsid w:val="00B466EF"/>
    <w:rsid w:val="00B46954"/>
    <w:rsid w:val="00B51182"/>
    <w:rsid w:val="00B51C22"/>
    <w:rsid w:val="00B52605"/>
    <w:rsid w:val="00B528A8"/>
    <w:rsid w:val="00B53314"/>
    <w:rsid w:val="00B538CB"/>
    <w:rsid w:val="00B53B5E"/>
    <w:rsid w:val="00B5417C"/>
    <w:rsid w:val="00B548AA"/>
    <w:rsid w:val="00B55F12"/>
    <w:rsid w:val="00B57C6A"/>
    <w:rsid w:val="00B60E23"/>
    <w:rsid w:val="00B61DD9"/>
    <w:rsid w:val="00B62A73"/>
    <w:rsid w:val="00B630DE"/>
    <w:rsid w:val="00B65409"/>
    <w:rsid w:val="00B6582E"/>
    <w:rsid w:val="00B673D3"/>
    <w:rsid w:val="00B67E88"/>
    <w:rsid w:val="00B70A99"/>
    <w:rsid w:val="00B70EF1"/>
    <w:rsid w:val="00B719FE"/>
    <w:rsid w:val="00B73168"/>
    <w:rsid w:val="00B74E00"/>
    <w:rsid w:val="00B7517E"/>
    <w:rsid w:val="00B764E4"/>
    <w:rsid w:val="00B76ACA"/>
    <w:rsid w:val="00B77D54"/>
    <w:rsid w:val="00B80070"/>
    <w:rsid w:val="00B814B6"/>
    <w:rsid w:val="00B82054"/>
    <w:rsid w:val="00B821F6"/>
    <w:rsid w:val="00B835DD"/>
    <w:rsid w:val="00B84361"/>
    <w:rsid w:val="00B85145"/>
    <w:rsid w:val="00B8536B"/>
    <w:rsid w:val="00B87869"/>
    <w:rsid w:val="00B9250F"/>
    <w:rsid w:val="00B92BFA"/>
    <w:rsid w:val="00B93155"/>
    <w:rsid w:val="00B93E88"/>
    <w:rsid w:val="00B94F0D"/>
    <w:rsid w:val="00B97F95"/>
    <w:rsid w:val="00BA35B6"/>
    <w:rsid w:val="00BA410A"/>
    <w:rsid w:val="00BA44B3"/>
    <w:rsid w:val="00BA44CE"/>
    <w:rsid w:val="00BA503C"/>
    <w:rsid w:val="00BA51A9"/>
    <w:rsid w:val="00BA5314"/>
    <w:rsid w:val="00BA7AD7"/>
    <w:rsid w:val="00BB18B1"/>
    <w:rsid w:val="00BB218F"/>
    <w:rsid w:val="00BB2438"/>
    <w:rsid w:val="00BB3227"/>
    <w:rsid w:val="00BB5A7D"/>
    <w:rsid w:val="00BC1EB4"/>
    <w:rsid w:val="00BC3A54"/>
    <w:rsid w:val="00BC4F76"/>
    <w:rsid w:val="00BC672A"/>
    <w:rsid w:val="00BC6837"/>
    <w:rsid w:val="00BC73B4"/>
    <w:rsid w:val="00BD0598"/>
    <w:rsid w:val="00BD0789"/>
    <w:rsid w:val="00BD0845"/>
    <w:rsid w:val="00BD09DF"/>
    <w:rsid w:val="00BD0D0E"/>
    <w:rsid w:val="00BD21F4"/>
    <w:rsid w:val="00BD287F"/>
    <w:rsid w:val="00BD37B9"/>
    <w:rsid w:val="00BD4B16"/>
    <w:rsid w:val="00BD5236"/>
    <w:rsid w:val="00BD56C1"/>
    <w:rsid w:val="00BD58A1"/>
    <w:rsid w:val="00BD6E57"/>
    <w:rsid w:val="00BD7FE2"/>
    <w:rsid w:val="00BE0863"/>
    <w:rsid w:val="00BE3E6D"/>
    <w:rsid w:val="00BF0037"/>
    <w:rsid w:val="00BF351B"/>
    <w:rsid w:val="00BF70EE"/>
    <w:rsid w:val="00C00BB4"/>
    <w:rsid w:val="00C00D40"/>
    <w:rsid w:val="00C02057"/>
    <w:rsid w:val="00C028DB"/>
    <w:rsid w:val="00C04763"/>
    <w:rsid w:val="00C04D8F"/>
    <w:rsid w:val="00C05435"/>
    <w:rsid w:val="00C0586D"/>
    <w:rsid w:val="00C0784D"/>
    <w:rsid w:val="00C1033D"/>
    <w:rsid w:val="00C10FD3"/>
    <w:rsid w:val="00C11453"/>
    <w:rsid w:val="00C12167"/>
    <w:rsid w:val="00C12541"/>
    <w:rsid w:val="00C127B5"/>
    <w:rsid w:val="00C12BA1"/>
    <w:rsid w:val="00C137B3"/>
    <w:rsid w:val="00C13DDC"/>
    <w:rsid w:val="00C14348"/>
    <w:rsid w:val="00C221C9"/>
    <w:rsid w:val="00C22B77"/>
    <w:rsid w:val="00C22C15"/>
    <w:rsid w:val="00C23964"/>
    <w:rsid w:val="00C247A3"/>
    <w:rsid w:val="00C24C11"/>
    <w:rsid w:val="00C269D8"/>
    <w:rsid w:val="00C26FA8"/>
    <w:rsid w:val="00C27BF0"/>
    <w:rsid w:val="00C302B8"/>
    <w:rsid w:val="00C31667"/>
    <w:rsid w:val="00C319BB"/>
    <w:rsid w:val="00C31D1D"/>
    <w:rsid w:val="00C31E9A"/>
    <w:rsid w:val="00C324BA"/>
    <w:rsid w:val="00C34096"/>
    <w:rsid w:val="00C35446"/>
    <w:rsid w:val="00C35C9D"/>
    <w:rsid w:val="00C37021"/>
    <w:rsid w:val="00C37115"/>
    <w:rsid w:val="00C37FFE"/>
    <w:rsid w:val="00C414C1"/>
    <w:rsid w:val="00C43620"/>
    <w:rsid w:val="00C44C0C"/>
    <w:rsid w:val="00C45E14"/>
    <w:rsid w:val="00C47DB5"/>
    <w:rsid w:val="00C50492"/>
    <w:rsid w:val="00C5080B"/>
    <w:rsid w:val="00C52147"/>
    <w:rsid w:val="00C54443"/>
    <w:rsid w:val="00C553A4"/>
    <w:rsid w:val="00C60262"/>
    <w:rsid w:val="00C62A0C"/>
    <w:rsid w:val="00C63E7D"/>
    <w:rsid w:val="00C64AC1"/>
    <w:rsid w:val="00C64CCE"/>
    <w:rsid w:val="00C65582"/>
    <w:rsid w:val="00C676CB"/>
    <w:rsid w:val="00C67714"/>
    <w:rsid w:val="00C6795F"/>
    <w:rsid w:val="00C707CB"/>
    <w:rsid w:val="00C70D3D"/>
    <w:rsid w:val="00C71791"/>
    <w:rsid w:val="00C7214F"/>
    <w:rsid w:val="00C73B20"/>
    <w:rsid w:val="00C73C6D"/>
    <w:rsid w:val="00C7622B"/>
    <w:rsid w:val="00C80A84"/>
    <w:rsid w:val="00C81AB3"/>
    <w:rsid w:val="00C83343"/>
    <w:rsid w:val="00C85197"/>
    <w:rsid w:val="00C85A4A"/>
    <w:rsid w:val="00C86359"/>
    <w:rsid w:val="00C8756B"/>
    <w:rsid w:val="00C9131B"/>
    <w:rsid w:val="00C9268E"/>
    <w:rsid w:val="00C934BE"/>
    <w:rsid w:val="00C9445F"/>
    <w:rsid w:val="00C94F31"/>
    <w:rsid w:val="00C97769"/>
    <w:rsid w:val="00CA16FB"/>
    <w:rsid w:val="00CA5D2B"/>
    <w:rsid w:val="00CA5DD4"/>
    <w:rsid w:val="00CA79BB"/>
    <w:rsid w:val="00CA7A41"/>
    <w:rsid w:val="00CA7C61"/>
    <w:rsid w:val="00CB0089"/>
    <w:rsid w:val="00CB0B9A"/>
    <w:rsid w:val="00CB218A"/>
    <w:rsid w:val="00CB3DDD"/>
    <w:rsid w:val="00CB521F"/>
    <w:rsid w:val="00CB5327"/>
    <w:rsid w:val="00CB5389"/>
    <w:rsid w:val="00CB5D27"/>
    <w:rsid w:val="00CB6E46"/>
    <w:rsid w:val="00CB7F91"/>
    <w:rsid w:val="00CC10A3"/>
    <w:rsid w:val="00CC1624"/>
    <w:rsid w:val="00CC1CEA"/>
    <w:rsid w:val="00CC1D40"/>
    <w:rsid w:val="00CC7B81"/>
    <w:rsid w:val="00CD0818"/>
    <w:rsid w:val="00CD265D"/>
    <w:rsid w:val="00CD2926"/>
    <w:rsid w:val="00CD33D2"/>
    <w:rsid w:val="00CD4B0D"/>
    <w:rsid w:val="00CD6894"/>
    <w:rsid w:val="00CD6A7C"/>
    <w:rsid w:val="00CD76D4"/>
    <w:rsid w:val="00CD7D08"/>
    <w:rsid w:val="00CD7E2E"/>
    <w:rsid w:val="00CE13FA"/>
    <w:rsid w:val="00CE15D8"/>
    <w:rsid w:val="00CE1A74"/>
    <w:rsid w:val="00CE1FE1"/>
    <w:rsid w:val="00CE3C01"/>
    <w:rsid w:val="00CE44FC"/>
    <w:rsid w:val="00CE469E"/>
    <w:rsid w:val="00CE60FD"/>
    <w:rsid w:val="00CE6238"/>
    <w:rsid w:val="00CF13F2"/>
    <w:rsid w:val="00CF4E58"/>
    <w:rsid w:val="00CF6866"/>
    <w:rsid w:val="00CF7C33"/>
    <w:rsid w:val="00D011A0"/>
    <w:rsid w:val="00D02D05"/>
    <w:rsid w:val="00D03421"/>
    <w:rsid w:val="00D042BF"/>
    <w:rsid w:val="00D047FB"/>
    <w:rsid w:val="00D05484"/>
    <w:rsid w:val="00D11021"/>
    <w:rsid w:val="00D11A3A"/>
    <w:rsid w:val="00D15657"/>
    <w:rsid w:val="00D15B04"/>
    <w:rsid w:val="00D1647D"/>
    <w:rsid w:val="00D173A4"/>
    <w:rsid w:val="00D21F7F"/>
    <w:rsid w:val="00D238E4"/>
    <w:rsid w:val="00D23EB8"/>
    <w:rsid w:val="00D249D7"/>
    <w:rsid w:val="00D25A28"/>
    <w:rsid w:val="00D268B6"/>
    <w:rsid w:val="00D30BC7"/>
    <w:rsid w:val="00D30E18"/>
    <w:rsid w:val="00D30E78"/>
    <w:rsid w:val="00D333D9"/>
    <w:rsid w:val="00D34DEB"/>
    <w:rsid w:val="00D36663"/>
    <w:rsid w:val="00D37A05"/>
    <w:rsid w:val="00D43A78"/>
    <w:rsid w:val="00D4468E"/>
    <w:rsid w:val="00D45971"/>
    <w:rsid w:val="00D4699C"/>
    <w:rsid w:val="00D5242D"/>
    <w:rsid w:val="00D535C5"/>
    <w:rsid w:val="00D53730"/>
    <w:rsid w:val="00D53C47"/>
    <w:rsid w:val="00D5553E"/>
    <w:rsid w:val="00D556B1"/>
    <w:rsid w:val="00D56A68"/>
    <w:rsid w:val="00D575E2"/>
    <w:rsid w:val="00D60B30"/>
    <w:rsid w:val="00D60CC1"/>
    <w:rsid w:val="00D61234"/>
    <w:rsid w:val="00D6212C"/>
    <w:rsid w:val="00D636B5"/>
    <w:rsid w:val="00D646EA"/>
    <w:rsid w:val="00D64AB7"/>
    <w:rsid w:val="00D64CD2"/>
    <w:rsid w:val="00D652C6"/>
    <w:rsid w:val="00D660F8"/>
    <w:rsid w:val="00D7160E"/>
    <w:rsid w:val="00D71BA0"/>
    <w:rsid w:val="00D71FAF"/>
    <w:rsid w:val="00D724B2"/>
    <w:rsid w:val="00D73DB3"/>
    <w:rsid w:val="00D74418"/>
    <w:rsid w:val="00D76849"/>
    <w:rsid w:val="00D76A46"/>
    <w:rsid w:val="00D82987"/>
    <w:rsid w:val="00D83083"/>
    <w:rsid w:val="00D8325D"/>
    <w:rsid w:val="00D84CCB"/>
    <w:rsid w:val="00D85B39"/>
    <w:rsid w:val="00D8604D"/>
    <w:rsid w:val="00D861B3"/>
    <w:rsid w:val="00D86241"/>
    <w:rsid w:val="00D86A9E"/>
    <w:rsid w:val="00D90E19"/>
    <w:rsid w:val="00D90FC6"/>
    <w:rsid w:val="00D91497"/>
    <w:rsid w:val="00D9167F"/>
    <w:rsid w:val="00D92ED9"/>
    <w:rsid w:val="00D94B9C"/>
    <w:rsid w:val="00D95233"/>
    <w:rsid w:val="00D96820"/>
    <w:rsid w:val="00D9691C"/>
    <w:rsid w:val="00D97989"/>
    <w:rsid w:val="00DA15E4"/>
    <w:rsid w:val="00DA1987"/>
    <w:rsid w:val="00DA22A7"/>
    <w:rsid w:val="00DA2365"/>
    <w:rsid w:val="00DA275C"/>
    <w:rsid w:val="00DA50C0"/>
    <w:rsid w:val="00DA52AB"/>
    <w:rsid w:val="00DA7D29"/>
    <w:rsid w:val="00DA7ED5"/>
    <w:rsid w:val="00DB07C0"/>
    <w:rsid w:val="00DB0B68"/>
    <w:rsid w:val="00DB0D4E"/>
    <w:rsid w:val="00DB0FE7"/>
    <w:rsid w:val="00DB1C08"/>
    <w:rsid w:val="00DB3C1E"/>
    <w:rsid w:val="00DB3D78"/>
    <w:rsid w:val="00DB5715"/>
    <w:rsid w:val="00DB65C9"/>
    <w:rsid w:val="00DB6AEE"/>
    <w:rsid w:val="00DC11AD"/>
    <w:rsid w:val="00DC6D81"/>
    <w:rsid w:val="00DC744F"/>
    <w:rsid w:val="00DD08B9"/>
    <w:rsid w:val="00DD0C1B"/>
    <w:rsid w:val="00DD1E3C"/>
    <w:rsid w:val="00DD279B"/>
    <w:rsid w:val="00DD491C"/>
    <w:rsid w:val="00DD4B5F"/>
    <w:rsid w:val="00DD52ED"/>
    <w:rsid w:val="00DD62E9"/>
    <w:rsid w:val="00DD7C55"/>
    <w:rsid w:val="00DE1170"/>
    <w:rsid w:val="00DE1927"/>
    <w:rsid w:val="00DE3C1E"/>
    <w:rsid w:val="00DE471C"/>
    <w:rsid w:val="00DE52F1"/>
    <w:rsid w:val="00DE5A25"/>
    <w:rsid w:val="00DE7CAB"/>
    <w:rsid w:val="00DF0053"/>
    <w:rsid w:val="00DF37FC"/>
    <w:rsid w:val="00DF3EFF"/>
    <w:rsid w:val="00DF416F"/>
    <w:rsid w:val="00DF4DA6"/>
    <w:rsid w:val="00DF6222"/>
    <w:rsid w:val="00DF69F2"/>
    <w:rsid w:val="00E00281"/>
    <w:rsid w:val="00E004A0"/>
    <w:rsid w:val="00E0069E"/>
    <w:rsid w:val="00E032B7"/>
    <w:rsid w:val="00E037A7"/>
    <w:rsid w:val="00E03EB0"/>
    <w:rsid w:val="00E0480F"/>
    <w:rsid w:val="00E04E23"/>
    <w:rsid w:val="00E05F3C"/>
    <w:rsid w:val="00E076EF"/>
    <w:rsid w:val="00E10035"/>
    <w:rsid w:val="00E11E3C"/>
    <w:rsid w:val="00E132E1"/>
    <w:rsid w:val="00E13FDD"/>
    <w:rsid w:val="00E148A8"/>
    <w:rsid w:val="00E15011"/>
    <w:rsid w:val="00E153DB"/>
    <w:rsid w:val="00E15A15"/>
    <w:rsid w:val="00E163CF"/>
    <w:rsid w:val="00E16472"/>
    <w:rsid w:val="00E16967"/>
    <w:rsid w:val="00E1748E"/>
    <w:rsid w:val="00E17D1A"/>
    <w:rsid w:val="00E216AD"/>
    <w:rsid w:val="00E21B4D"/>
    <w:rsid w:val="00E21CF7"/>
    <w:rsid w:val="00E2203D"/>
    <w:rsid w:val="00E2284F"/>
    <w:rsid w:val="00E24062"/>
    <w:rsid w:val="00E24CF6"/>
    <w:rsid w:val="00E24D54"/>
    <w:rsid w:val="00E2698D"/>
    <w:rsid w:val="00E26BFE"/>
    <w:rsid w:val="00E2784E"/>
    <w:rsid w:val="00E32162"/>
    <w:rsid w:val="00E32337"/>
    <w:rsid w:val="00E328AA"/>
    <w:rsid w:val="00E32BE8"/>
    <w:rsid w:val="00E333DC"/>
    <w:rsid w:val="00E345C6"/>
    <w:rsid w:val="00E35B63"/>
    <w:rsid w:val="00E36A84"/>
    <w:rsid w:val="00E37B82"/>
    <w:rsid w:val="00E37F5A"/>
    <w:rsid w:val="00E403E6"/>
    <w:rsid w:val="00E407E4"/>
    <w:rsid w:val="00E423D9"/>
    <w:rsid w:val="00E42B67"/>
    <w:rsid w:val="00E44C44"/>
    <w:rsid w:val="00E50341"/>
    <w:rsid w:val="00E51EF6"/>
    <w:rsid w:val="00E52208"/>
    <w:rsid w:val="00E52BA6"/>
    <w:rsid w:val="00E53B38"/>
    <w:rsid w:val="00E5421F"/>
    <w:rsid w:val="00E5489B"/>
    <w:rsid w:val="00E54DB7"/>
    <w:rsid w:val="00E60817"/>
    <w:rsid w:val="00E60D43"/>
    <w:rsid w:val="00E6161C"/>
    <w:rsid w:val="00E6478B"/>
    <w:rsid w:val="00E65220"/>
    <w:rsid w:val="00E654DA"/>
    <w:rsid w:val="00E65E2A"/>
    <w:rsid w:val="00E70359"/>
    <w:rsid w:val="00E70D8D"/>
    <w:rsid w:val="00E71EA2"/>
    <w:rsid w:val="00E72A49"/>
    <w:rsid w:val="00E73606"/>
    <w:rsid w:val="00E746F0"/>
    <w:rsid w:val="00E76E71"/>
    <w:rsid w:val="00E76E73"/>
    <w:rsid w:val="00E77B67"/>
    <w:rsid w:val="00E81436"/>
    <w:rsid w:val="00E83031"/>
    <w:rsid w:val="00E83A6E"/>
    <w:rsid w:val="00E83E24"/>
    <w:rsid w:val="00E84215"/>
    <w:rsid w:val="00E842EA"/>
    <w:rsid w:val="00E84D20"/>
    <w:rsid w:val="00E84DA0"/>
    <w:rsid w:val="00E901B4"/>
    <w:rsid w:val="00E910BF"/>
    <w:rsid w:val="00E91421"/>
    <w:rsid w:val="00E91611"/>
    <w:rsid w:val="00E92FD5"/>
    <w:rsid w:val="00E93830"/>
    <w:rsid w:val="00E9453D"/>
    <w:rsid w:val="00E94565"/>
    <w:rsid w:val="00E94B35"/>
    <w:rsid w:val="00E9716C"/>
    <w:rsid w:val="00E971CC"/>
    <w:rsid w:val="00EA0C42"/>
    <w:rsid w:val="00EA0D91"/>
    <w:rsid w:val="00EA2A60"/>
    <w:rsid w:val="00EA2DCC"/>
    <w:rsid w:val="00EA3BB9"/>
    <w:rsid w:val="00EA3F8B"/>
    <w:rsid w:val="00EA4840"/>
    <w:rsid w:val="00EA51CD"/>
    <w:rsid w:val="00EA51E3"/>
    <w:rsid w:val="00EA577D"/>
    <w:rsid w:val="00EA5E7C"/>
    <w:rsid w:val="00EA6A8C"/>
    <w:rsid w:val="00EA7E80"/>
    <w:rsid w:val="00EB02A3"/>
    <w:rsid w:val="00EB0DA6"/>
    <w:rsid w:val="00EB339B"/>
    <w:rsid w:val="00EB4332"/>
    <w:rsid w:val="00EC0A60"/>
    <w:rsid w:val="00EC2B7E"/>
    <w:rsid w:val="00EC2E07"/>
    <w:rsid w:val="00EC3C28"/>
    <w:rsid w:val="00EC5DEF"/>
    <w:rsid w:val="00EC5FA2"/>
    <w:rsid w:val="00EC627A"/>
    <w:rsid w:val="00EC7101"/>
    <w:rsid w:val="00EC78AD"/>
    <w:rsid w:val="00ED04BE"/>
    <w:rsid w:val="00ED0601"/>
    <w:rsid w:val="00ED106B"/>
    <w:rsid w:val="00ED26CB"/>
    <w:rsid w:val="00ED4264"/>
    <w:rsid w:val="00ED4A78"/>
    <w:rsid w:val="00ED501F"/>
    <w:rsid w:val="00ED602C"/>
    <w:rsid w:val="00EE0477"/>
    <w:rsid w:val="00EE15EF"/>
    <w:rsid w:val="00EF2054"/>
    <w:rsid w:val="00EF2070"/>
    <w:rsid w:val="00EF21A8"/>
    <w:rsid w:val="00EF45E2"/>
    <w:rsid w:val="00EF5F1D"/>
    <w:rsid w:val="00EF6B6D"/>
    <w:rsid w:val="00EF6F63"/>
    <w:rsid w:val="00EF7470"/>
    <w:rsid w:val="00EF7BFF"/>
    <w:rsid w:val="00F0021F"/>
    <w:rsid w:val="00F0080E"/>
    <w:rsid w:val="00F011F0"/>
    <w:rsid w:val="00F032AB"/>
    <w:rsid w:val="00F0385E"/>
    <w:rsid w:val="00F042B7"/>
    <w:rsid w:val="00F044A8"/>
    <w:rsid w:val="00F056DD"/>
    <w:rsid w:val="00F06F30"/>
    <w:rsid w:val="00F06F45"/>
    <w:rsid w:val="00F07949"/>
    <w:rsid w:val="00F1093B"/>
    <w:rsid w:val="00F11313"/>
    <w:rsid w:val="00F114D9"/>
    <w:rsid w:val="00F1191F"/>
    <w:rsid w:val="00F12586"/>
    <w:rsid w:val="00F12B8A"/>
    <w:rsid w:val="00F12BE5"/>
    <w:rsid w:val="00F14F47"/>
    <w:rsid w:val="00F1512A"/>
    <w:rsid w:val="00F152B3"/>
    <w:rsid w:val="00F152BE"/>
    <w:rsid w:val="00F16BCD"/>
    <w:rsid w:val="00F178B8"/>
    <w:rsid w:val="00F20395"/>
    <w:rsid w:val="00F20CC8"/>
    <w:rsid w:val="00F21387"/>
    <w:rsid w:val="00F21D93"/>
    <w:rsid w:val="00F22967"/>
    <w:rsid w:val="00F254D1"/>
    <w:rsid w:val="00F25977"/>
    <w:rsid w:val="00F25C99"/>
    <w:rsid w:val="00F26522"/>
    <w:rsid w:val="00F26F75"/>
    <w:rsid w:val="00F270BB"/>
    <w:rsid w:val="00F27B6E"/>
    <w:rsid w:val="00F30CD7"/>
    <w:rsid w:val="00F31F37"/>
    <w:rsid w:val="00F32AD6"/>
    <w:rsid w:val="00F335A1"/>
    <w:rsid w:val="00F339F3"/>
    <w:rsid w:val="00F33FF5"/>
    <w:rsid w:val="00F36491"/>
    <w:rsid w:val="00F406E9"/>
    <w:rsid w:val="00F41409"/>
    <w:rsid w:val="00F415F5"/>
    <w:rsid w:val="00F4211D"/>
    <w:rsid w:val="00F421BF"/>
    <w:rsid w:val="00F43420"/>
    <w:rsid w:val="00F43701"/>
    <w:rsid w:val="00F43807"/>
    <w:rsid w:val="00F43EBD"/>
    <w:rsid w:val="00F47C90"/>
    <w:rsid w:val="00F509C7"/>
    <w:rsid w:val="00F51A3B"/>
    <w:rsid w:val="00F53384"/>
    <w:rsid w:val="00F56109"/>
    <w:rsid w:val="00F5701B"/>
    <w:rsid w:val="00F57DB5"/>
    <w:rsid w:val="00F6195F"/>
    <w:rsid w:val="00F636D2"/>
    <w:rsid w:val="00F63DE2"/>
    <w:rsid w:val="00F66439"/>
    <w:rsid w:val="00F66ABD"/>
    <w:rsid w:val="00F67226"/>
    <w:rsid w:val="00F6777E"/>
    <w:rsid w:val="00F70719"/>
    <w:rsid w:val="00F71A39"/>
    <w:rsid w:val="00F72758"/>
    <w:rsid w:val="00F7276D"/>
    <w:rsid w:val="00F740CA"/>
    <w:rsid w:val="00F76158"/>
    <w:rsid w:val="00F768F5"/>
    <w:rsid w:val="00F8037D"/>
    <w:rsid w:val="00F805EA"/>
    <w:rsid w:val="00F83554"/>
    <w:rsid w:val="00F8407C"/>
    <w:rsid w:val="00F86B46"/>
    <w:rsid w:val="00F87E5F"/>
    <w:rsid w:val="00F9075B"/>
    <w:rsid w:val="00F91A04"/>
    <w:rsid w:val="00F91D37"/>
    <w:rsid w:val="00F91DCB"/>
    <w:rsid w:val="00F9512F"/>
    <w:rsid w:val="00F956CD"/>
    <w:rsid w:val="00F96FCA"/>
    <w:rsid w:val="00FA09F4"/>
    <w:rsid w:val="00FA2FDD"/>
    <w:rsid w:val="00FA36E9"/>
    <w:rsid w:val="00FA3BCD"/>
    <w:rsid w:val="00FA5B11"/>
    <w:rsid w:val="00FA5C34"/>
    <w:rsid w:val="00FA62AD"/>
    <w:rsid w:val="00FA735B"/>
    <w:rsid w:val="00FB0BE8"/>
    <w:rsid w:val="00FB1EC2"/>
    <w:rsid w:val="00FB21B8"/>
    <w:rsid w:val="00FB307F"/>
    <w:rsid w:val="00FB3F37"/>
    <w:rsid w:val="00FB5BAD"/>
    <w:rsid w:val="00FB6B7D"/>
    <w:rsid w:val="00FB76AD"/>
    <w:rsid w:val="00FB7E0D"/>
    <w:rsid w:val="00FC0F46"/>
    <w:rsid w:val="00FC2AB9"/>
    <w:rsid w:val="00FC377E"/>
    <w:rsid w:val="00FC48DF"/>
    <w:rsid w:val="00FC66A5"/>
    <w:rsid w:val="00FC7642"/>
    <w:rsid w:val="00FC77FB"/>
    <w:rsid w:val="00FD1B7B"/>
    <w:rsid w:val="00FD4041"/>
    <w:rsid w:val="00FD5728"/>
    <w:rsid w:val="00FD5AC0"/>
    <w:rsid w:val="00FD7269"/>
    <w:rsid w:val="00FD76F5"/>
    <w:rsid w:val="00FE2C9F"/>
    <w:rsid w:val="00FE2E4E"/>
    <w:rsid w:val="00FE3F32"/>
    <w:rsid w:val="00FE4B9F"/>
    <w:rsid w:val="00FE4C42"/>
    <w:rsid w:val="00FE71B7"/>
    <w:rsid w:val="00FF0626"/>
    <w:rsid w:val="00FF24EA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at8">
    <w:name w:val="a__t8"/>
    <w:basedOn w:val="DefaultParagraphFont"/>
    <w:rsid w:val="000B4413"/>
  </w:style>
  <w:style w:type="character" w:customStyle="1" w:styleId="at51">
    <w:name w:val="a__t51"/>
    <w:basedOn w:val="DefaultParagraphFont"/>
    <w:rsid w:val="000B4413"/>
    <w:rPr>
      <w:b/>
      <w:bCs/>
    </w:rPr>
  </w:style>
  <w:style w:type="character" w:customStyle="1" w:styleId="at41">
    <w:name w:val="a__t41"/>
    <w:basedOn w:val="DefaultParagraphFont"/>
    <w:rsid w:val="000B4413"/>
    <w:rPr>
      <w:b/>
      <w:bCs/>
    </w:rPr>
  </w:style>
  <w:style w:type="character" w:customStyle="1" w:styleId="at7">
    <w:name w:val="a__t7"/>
    <w:basedOn w:val="DefaultParagraphFont"/>
    <w:rsid w:val="000B4413"/>
  </w:style>
  <w:style w:type="character" w:customStyle="1" w:styleId="at31">
    <w:name w:val="a__t31"/>
    <w:basedOn w:val="DefaultParagraphFont"/>
    <w:rsid w:val="000B4413"/>
    <w:rPr>
      <w:b/>
      <w:bCs/>
    </w:rPr>
  </w:style>
  <w:style w:type="character" w:customStyle="1" w:styleId="at18">
    <w:name w:val="a__t18"/>
    <w:basedOn w:val="DefaultParagraphFont"/>
    <w:rsid w:val="000B4413"/>
  </w:style>
  <w:style w:type="character" w:customStyle="1" w:styleId="st1">
    <w:name w:val="st1"/>
    <w:basedOn w:val="DefaultParagraphFont"/>
    <w:rsid w:val="00D01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at8">
    <w:name w:val="a__t8"/>
    <w:basedOn w:val="DefaultParagraphFont"/>
    <w:rsid w:val="000B4413"/>
  </w:style>
  <w:style w:type="character" w:customStyle="1" w:styleId="at51">
    <w:name w:val="a__t51"/>
    <w:basedOn w:val="DefaultParagraphFont"/>
    <w:rsid w:val="000B4413"/>
    <w:rPr>
      <w:b/>
      <w:bCs/>
    </w:rPr>
  </w:style>
  <w:style w:type="character" w:customStyle="1" w:styleId="at41">
    <w:name w:val="a__t41"/>
    <w:basedOn w:val="DefaultParagraphFont"/>
    <w:rsid w:val="000B4413"/>
    <w:rPr>
      <w:b/>
      <w:bCs/>
    </w:rPr>
  </w:style>
  <w:style w:type="character" w:customStyle="1" w:styleId="at7">
    <w:name w:val="a__t7"/>
    <w:basedOn w:val="DefaultParagraphFont"/>
    <w:rsid w:val="000B4413"/>
  </w:style>
  <w:style w:type="character" w:customStyle="1" w:styleId="at31">
    <w:name w:val="a__t31"/>
    <w:basedOn w:val="DefaultParagraphFont"/>
    <w:rsid w:val="000B4413"/>
    <w:rPr>
      <w:b/>
      <w:bCs/>
    </w:rPr>
  </w:style>
  <w:style w:type="character" w:customStyle="1" w:styleId="at18">
    <w:name w:val="a__t18"/>
    <w:basedOn w:val="DefaultParagraphFont"/>
    <w:rsid w:val="000B4413"/>
  </w:style>
  <w:style w:type="character" w:customStyle="1" w:styleId="st1">
    <w:name w:val="st1"/>
    <w:basedOn w:val="DefaultParagraphFont"/>
    <w:rsid w:val="00D0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620">
          <w:marLeft w:val="285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058076">
              <w:marLeft w:val="0"/>
              <w:marRight w:val="0"/>
              <w:marTop w:val="0"/>
              <w:marBottom w:val="0"/>
              <w:divBdr>
                <w:top w:val="single" w:sz="12" w:space="0" w:color="CC6600"/>
                <w:left w:val="single" w:sz="12" w:space="0" w:color="CC6600"/>
                <w:bottom w:val="single" w:sz="12" w:space="0" w:color="CC6600"/>
                <w:right w:val="single" w:sz="12" w:space="0" w:color="CC6600"/>
              </w:divBdr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4085756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18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825013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716660439">
              <w:marLeft w:val="0"/>
              <w:marRight w:val="0"/>
              <w:marTop w:val="0"/>
              <w:marBottom w:val="0"/>
              <w:divBdr>
                <w:top w:val="single" w:sz="12" w:space="0" w:color="C2D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27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gister.consilium.europa.eu/pdf/en/13/st05/st05834.en13.pdf" TargetMode="External"/><Relationship Id="rId18" Type="http://schemas.openxmlformats.org/officeDocument/2006/relationships/hyperlink" Target="http://www.iss.europa.eu/uploads/media/op100.pdf" TargetMode="External"/><Relationship Id="rId26" Type="http://schemas.openxmlformats.org/officeDocument/2006/relationships/hyperlink" Target="http://europa.eu/rapid/press-release_IP-13-60_en.htm" TargetMode="External"/><Relationship Id="rId39" Type="http://schemas.openxmlformats.org/officeDocument/2006/relationships/hyperlink" Target="http://csdpstrategy.wordpress.com/events/" TargetMode="External"/><Relationship Id="rId21" Type="http://schemas.openxmlformats.org/officeDocument/2006/relationships/hyperlink" Target="http://www.eu2013.ie/news/news-items/20130201ministershatterseeksenhancedparticipation/" TargetMode="External"/><Relationship Id="rId34" Type="http://schemas.openxmlformats.org/officeDocument/2006/relationships/hyperlink" Target="http://register.consilium.europa.eu/pdf/en/13/st05/st05907.en13.pdf" TargetMode="External"/><Relationship Id="rId42" Type="http://schemas.openxmlformats.org/officeDocument/2006/relationships/hyperlink" Target="http://euroacademia.eu/conference/third-europe-inside-out/" TargetMode="External"/><Relationship Id="rId47" Type="http://schemas.openxmlformats.org/officeDocument/2006/relationships/hyperlink" Target="http://www.coleurope.eu/neighbours" TargetMode="External"/><Relationship Id="rId50" Type="http://schemas.openxmlformats.org/officeDocument/2006/relationships/hyperlink" Target="http://www.montesquieu-instituut.nl/9353000/1/j9vvhfxcd6p0lcl/vj6hfjf8qwip" TargetMode="External"/><Relationship Id="rId55" Type="http://schemas.openxmlformats.org/officeDocument/2006/relationships/hyperlink" Target="http://events.uaces.org/events/evolvingeurope/impact/" TargetMode="External"/><Relationship Id="rId63" Type="http://schemas.openxmlformats.org/officeDocument/2006/relationships/hyperlink" Target="http://acelg.uva.nl/staff/phd-researchers/ph.d.-vacancy-2013.htm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ilium.europa.eu/uedocs/cms_data/docs/pressdata/EN/foraff/135130.pdf" TargetMode="External"/><Relationship Id="rId29" Type="http://schemas.openxmlformats.org/officeDocument/2006/relationships/hyperlink" Target="http://www.europarl.europa.eu/sides/getDoc.do?pubRef=-//EP//NONSGML+COMPARL+PE-500.536+03+DOC+PDF+V0/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opa.eu/rapid/press-release_IP-12-1323_en.htm?locale=en" TargetMode="External"/><Relationship Id="rId24" Type="http://schemas.openxmlformats.org/officeDocument/2006/relationships/hyperlink" Target="http://www.iss.europa.eu/uploads/media/EUPM_report.pdf" TargetMode="External"/><Relationship Id="rId32" Type="http://schemas.openxmlformats.org/officeDocument/2006/relationships/hyperlink" Target="http://europa.eu/rapid/press-release_MEMO-13-44_en.htm?locale=en" TargetMode="External"/><Relationship Id="rId37" Type="http://schemas.openxmlformats.org/officeDocument/2006/relationships/hyperlink" Target="http://www.europarl.europa.eu/news/en/pressroom/content/20130128IPR05515/html/EU-aid-to-Somalia-should-focus-on-institution-building-its-President-tells-MEPs" TargetMode="External"/><Relationship Id="rId40" Type="http://schemas.openxmlformats.org/officeDocument/2006/relationships/hyperlink" Target="http://fpc.org.uk/fsblob/1512.pdf" TargetMode="External"/><Relationship Id="rId45" Type="http://schemas.openxmlformats.org/officeDocument/2006/relationships/hyperlink" Target="https://sites.google.com/site/eurchine/home/events/forthcoming-events/upcomingeu-chinacrnworkshopinbeijing" TargetMode="External"/><Relationship Id="rId53" Type="http://schemas.openxmlformats.org/officeDocument/2006/relationships/hyperlink" Target="http://www.eipa.eu/files/repository/product/20130122113542_info_1332301.pdf" TargetMode="External"/><Relationship Id="rId58" Type="http://schemas.openxmlformats.org/officeDocument/2006/relationships/hyperlink" Target="http://www.montesquieu-instituut.nl/9353000/1/j9vvhfxcd6p0lcl/vj36fsfmkszd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-release_IP-12-1312_en.htm?locale=en" TargetMode="External"/><Relationship Id="rId23" Type="http://schemas.openxmlformats.org/officeDocument/2006/relationships/hyperlink" Target="http://www.iss.europa.eu/about-us/research-fellows/damien-helly/" TargetMode="External"/><Relationship Id="rId28" Type="http://schemas.openxmlformats.org/officeDocument/2006/relationships/hyperlink" Target="http://europa.eu/rapid/press-release_IP-13-67_en.htm?locale=en" TargetMode="External"/><Relationship Id="rId36" Type="http://schemas.openxmlformats.org/officeDocument/2006/relationships/hyperlink" Target="http://register.consilium.europa.eu/pdf/en/13/st05/st05840.en13.pdf" TargetMode="External"/><Relationship Id="rId49" Type="http://schemas.openxmlformats.org/officeDocument/2006/relationships/hyperlink" Target="http://www.uaces.org/events/calendar/event.php?recordID=747" TargetMode="External"/><Relationship Id="rId57" Type="http://schemas.openxmlformats.org/officeDocument/2006/relationships/hyperlink" Target="http://www.uaces.org/events/calendar/event.php?recordID=727" TargetMode="External"/><Relationship Id="rId61" Type="http://schemas.openxmlformats.org/officeDocument/2006/relationships/hyperlink" Target="http://www.cse.uaic.ro/eurint/conference2013.html" TargetMode="External"/><Relationship Id="rId10" Type="http://schemas.openxmlformats.org/officeDocument/2006/relationships/hyperlink" Target="http://www.ecb.europa.eu/press/pr/date/2013/html/pr130131.en.html" TargetMode="External"/><Relationship Id="rId19" Type="http://schemas.openxmlformats.org/officeDocument/2006/relationships/hyperlink" Target="http://register.consilium.europa.eu/pdf/en/13/st05/st05875.en13.pdf" TargetMode="External"/><Relationship Id="rId31" Type="http://schemas.openxmlformats.org/officeDocument/2006/relationships/hyperlink" Target="http://www.ecdc.europa.eu/en/publications/Publications/HIV-migration-meeting-report.pdf" TargetMode="External"/><Relationship Id="rId44" Type="http://schemas.openxmlformats.org/officeDocument/2006/relationships/hyperlink" Target="http://www.montesquieu-instituut.nl/9353000/1/j9vvhfxcd6p0lcl/vj6he39op2mo" TargetMode="External"/><Relationship Id="rId52" Type="http://schemas.openxmlformats.org/officeDocument/2006/relationships/hyperlink" Target="http://intranet.asser.nl/events.aspx?id=341&amp;site_id=34" TargetMode="External"/><Relationship Id="rId60" Type="http://schemas.openxmlformats.org/officeDocument/2006/relationships/hyperlink" Target="http://acelg.uva.nl/news-events/events/content/workshops/2013/07/phd-postdoc---european-and-transnational-rulemaking.html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consilium.europa.eu/uedocs/cms_Data/docs/pressdata/EN/foraff/135155.pdf" TargetMode="External"/><Relationship Id="rId22" Type="http://schemas.openxmlformats.org/officeDocument/2006/relationships/hyperlink" Target="http://www.europarl.europa.eu/committees/en/studiesdownload.html?languageDocument=EN&amp;file=83810" TargetMode="External"/><Relationship Id="rId27" Type="http://schemas.openxmlformats.org/officeDocument/2006/relationships/hyperlink" Target="http://europa.eu/rapid/press-release_IP-13-62_en.htm" TargetMode="External"/><Relationship Id="rId30" Type="http://schemas.openxmlformats.org/officeDocument/2006/relationships/hyperlink" Target="http://www.europarl.europa.eu/sides/getDoc.do?pubRef=-//EP//NONSGML+COMPARL+PE-500.510+03+DOC+PDF+V0//EN" TargetMode="External"/><Relationship Id="rId35" Type="http://schemas.openxmlformats.org/officeDocument/2006/relationships/hyperlink" Target="http://eeas.europa.eu/mali/index_en.htm" TargetMode="External"/><Relationship Id="rId43" Type="http://schemas.openxmlformats.org/officeDocument/2006/relationships/hyperlink" Target="http://www.asser.nl/events.aspx?id=334" TargetMode="External"/><Relationship Id="rId48" Type="http://schemas.openxmlformats.org/officeDocument/2006/relationships/hyperlink" Target="http://www.euroiccees2013.org/" TargetMode="External"/><Relationship Id="rId56" Type="http://schemas.openxmlformats.org/officeDocument/2006/relationships/hyperlink" Target="http://www.sgir.eu/upcoming.php" TargetMode="External"/><Relationship Id="rId64" Type="http://schemas.openxmlformats.org/officeDocument/2006/relationships/hyperlink" Target="http://www.eib.org/infocentre/press/news/all/eptatf-internship-programme-2013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sser.nl/events.aspx?id=341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curia.europa.eu/juris/document/document.jsf?text=&amp;docid=132683&amp;pageIndex=0&amp;doclang=EN&amp;mode=lst&amp;dir=&amp;occ=first&amp;part=1&amp;cid=1988630" TargetMode="External"/><Relationship Id="rId25" Type="http://schemas.openxmlformats.org/officeDocument/2006/relationships/hyperlink" Target="http://europa.eu/rapid/press-release_IP-13-58_en.htm?locale=en" TargetMode="External"/><Relationship Id="rId33" Type="http://schemas.openxmlformats.org/officeDocument/2006/relationships/hyperlink" Target="http://europa.eu/rapid/press-release_MEMO-13-52_en.htm?locale=en" TargetMode="External"/><Relationship Id="rId38" Type="http://schemas.openxmlformats.org/officeDocument/2006/relationships/hyperlink" Target="http://www.uaces.org/events/calendar/event.php?recordID=729" TargetMode="External"/><Relationship Id="rId46" Type="http://schemas.openxmlformats.org/officeDocument/2006/relationships/hyperlink" Target="http://www.eda.europa.eu/info-hub/news/2012/11/05/call-for-submissions-eda-egmont-phd-prize" TargetMode="External"/><Relationship Id="rId59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onsilium.europa.eu/uedocs/cms_data/docs/pressdata/EN/foraff/135129.pdf" TargetMode="External"/><Relationship Id="rId41" Type="http://schemas.openxmlformats.org/officeDocument/2006/relationships/hyperlink" Target="http://nepas-project.net/call-for-papers/" TargetMode="External"/><Relationship Id="rId54" Type="http://schemas.openxmlformats.org/officeDocument/2006/relationships/hyperlink" Target="http://www.uaces.org/events/calendar/event.php?recordID=761" TargetMode="External"/><Relationship Id="rId62" Type="http://schemas.openxmlformats.org/officeDocument/2006/relationships/hyperlink" Target="http://www.fscpo.unict.it/EUROPA/JMAP/activitiesWorkshop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684-4CDD-4D15-B46C-07413DCD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7597</CharactersWithSpaces>
  <SharedDoc>false</SharedDoc>
  <HLinks>
    <vt:vector size="312" baseType="variant">
      <vt:variant>
        <vt:i4>7536678</vt:i4>
      </vt:variant>
      <vt:variant>
        <vt:i4>75</vt:i4>
      </vt:variant>
      <vt:variant>
        <vt:i4>0</vt:i4>
      </vt:variant>
      <vt:variant>
        <vt:i4>5</vt:i4>
      </vt:variant>
      <vt:variant>
        <vt:lpwstr>http://www.eda.europa.eu/info-hub/news/2012/11/05/call-for-submissions-eda-egmont-phd-prize</vt:lpwstr>
      </vt:variant>
      <vt:variant>
        <vt:lpwstr/>
      </vt:variant>
      <vt:variant>
        <vt:i4>3735662</vt:i4>
      </vt:variant>
      <vt:variant>
        <vt:i4>72</vt:i4>
      </vt:variant>
      <vt:variant>
        <vt:i4>0</vt:i4>
      </vt:variant>
      <vt:variant>
        <vt:i4>5</vt:i4>
      </vt:variant>
      <vt:variant>
        <vt:lpwstr>http://www.sgir.eu/upcoming.php</vt:lpwstr>
      </vt:variant>
      <vt:variant>
        <vt:lpwstr/>
      </vt:variant>
      <vt:variant>
        <vt:i4>3342338</vt:i4>
      </vt:variant>
      <vt:variant>
        <vt:i4>69</vt:i4>
      </vt:variant>
      <vt:variant>
        <vt:i4>0</vt:i4>
      </vt:variant>
      <vt:variant>
        <vt:i4>5</vt:i4>
      </vt:variant>
      <vt:variant>
        <vt:lpwstr>http://intranet.asser.nl/events.aspx?id=341&amp;site_id=34</vt:lpwstr>
      </vt:variant>
      <vt:variant>
        <vt:lpwstr/>
      </vt:variant>
      <vt:variant>
        <vt:i4>8257599</vt:i4>
      </vt:variant>
      <vt:variant>
        <vt:i4>66</vt:i4>
      </vt:variant>
      <vt:variant>
        <vt:i4>0</vt:i4>
      </vt:variant>
      <vt:variant>
        <vt:i4>5</vt:i4>
      </vt:variant>
      <vt:variant>
        <vt:lpwstr>http://www.uaces.org/events/calendar/event.php?recordID=721</vt:lpwstr>
      </vt:variant>
      <vt:variant>
        <vt:lpwstr/>
      </vt:variant>
      <vt:variant>
        <vt:i4>2883634</vt:i4>
      </vt:variant>
      <vt:variant>
        <vt:i4>63</vt:i4>
      </vt:variant>
      <vt:variant>
        <vt:i4>0</vt:i4>
      </vt:variant>
      <vt:variant>
        <vt:i4>5</vt:i4>
      </vt:variant>
      <vt:variant>
        <vt:lpwstr>http://www.asser.nl/events.aspx?id=334</vt:lpwstr>
      </vt:variant>
      <vt:variant>
        <vt:lpwstr/>
      </vt:variant>
      <vt:variant>
        <vt:i4>2031642</vt:i4>
      </vt:variant>
      <vt:variant>
        <vt:i4>60</vt:i4>
      </vt:variant>
      <vt:variant>
        <vt:i4>0</vt:i4>
      </vt:variant>
      <vt:variant>
        <vt:i4>5</vt:i4>
      </vt:variant>
      <vt:variant>
        <vt:lpwstr>http://csdpstrategy.wordpress.com/events/</vt:lpwstr>
      </vt:variant>
      <vt:variant>
        <vt:lpwstr/>
      </vt:variant>
      <vt:variant>
        <vt:i4>4587643</vt:i4>
      </vt:variant>
      <vt:variant>
        <vt:i4>57</vt:i4>
      </vt:variant>
      <vt:variant>
        <vt:i4>0</vt:i4>
      </vt:variant>
      <vt:variant>
        <vt:i4>5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6029401</vt:i4>
      </vt:variant>
      <vt:variant>
        <vt:i4>54</vt:i4>
      </vt:variant>
      <vt:variant>
        <vt:i4>0</vt:i4>
      </vt:variant>
      <vt:variant>
        <vt:i4>5</vt:i4>
      </vt:variant>
      <vt:variant>
        <vt:lpwstr>http://www.shef.ac.uk/law/research/clusters/sciel/scielevents/method</vt:lpwstr>
      </vt:variant>
      <vt:variant>
        <vt:lpwstr/>
      </vt:variant>
      <vt:variant>
        <vt:i4>3080216</vt:i4>
      </vt:variant>
      <vt:variant>
        <vt:i4>51</vt:i4>
      </vt:variant>
      <vt:variant>
        <vt:i4>0</vt:i4>
      </vt:variant>
      <vt:variant>
        <vt:i4>5</vt:i4>
      </vt:variant>
      <vt:variant>
        <vt:lpwstr>http://www.asser.nl/Default.aspx?site_id=1&amp;level1=13692&amp;level2=15352</vt:lpwstr>
      </vt:variant>
      <vt:variant>
        <vt:lpwstr/>
      </vt:variant>
      <vt:variant>
        <vt:i4>1179728</vt:i4>
      </vt:variant>
      <vt:variant>
        <vt:i4>48</vt:i4>
      </vt:variant>
      <vt:variant>
        <vt:i4>0</vt:i4>
      </vt:variant>
      <vt:variant>
        <vt:i4>5</vt:i4>
      </vt:variant>
      <vt:variant>
        <vt:lpwstr>http://hsozkult.geschichte.hu-berlin.de/termine/id=19747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http://researchturkey.org/wp/wordpress/?p=1603</vt:lpwstr>
      </vt:variant>
      <vt:variant>
        <vt:lpwstr/>
      </vt:variant>
      <vt:variant>
        <vt:i4>7405634</vt:i4>
      </vt:variant>
      <vt:variant>
        <vt:i4>42</vt:i4>
      </vt:variant>
      <vt:variant>
        <vt:i4>0</vt:i4>
      </vt:variant>
      <vt:variant>
        <vt:i4>5</vt:i4>
      </vt:variant>
      <vt:variant>
        <vt:lpwstr>http://www.consilium.europa.eu/uedocs/cms_data/docs/pressdata/en/cfsp/133902.pdf</vt:lpwstr>
      </vt:variant>
      <vt:variant>
        <vt:lpwstr/>
      </vt:variant>
      <vt:variant>
        <vt:i4>3670124</vt:i4>
      </vt:variant>
      <vt:variant>
        <vt:i4>39</vt:i4>
      </vt:variant>
      <vt:variant>
        <vt:i4>0</vt:i4>
      </vt:variant>
      <vt:variant>
        <vt:i4>5</vt:i4>
      </vt:variant>
      <vt:variant>
        <vt:lpwstr>http://europa.eu/rapid/press-release_STAT-12-166_en.htm</vt:lpwstr>
      </vt:variant>
      <vt:variant>
        <vt:lpwstr/>
      </vt:variant>
      <vt:variant>
        <vt:i4>7143458</vt:i4>
      </vt:variant>
      <vt:variant>
        <vt:i4>36</vt:i4>
      </vt:variant>
      <vt:variant>
        <vt:i4>0</vt:i4>
      </vt:variant>
      <vt:variant>
        <vt:i4>5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786462</vt:i4>
      </vt:variant>
      <vt:variant>
        <vt:i4>33</vt:i4>
      </vt:variant>
      <vt:variant>
        <vt:i4>0</vt:i4>
      </vt:variant>
      <vt:variant>
        <vt:i4>5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8192120</vt:i4>
      </vt:variant>
      <vt:variant>
        <vt:i4>30</vt:i4>
      </vt:variant>
      <vt:variant>
        <vt:i4>0</vt:i4>
      </vt:variant>
      <vt:variant>
        <vt:i4>5</vt:i4>
      </vt:variant>
      <vt:variant>
        <vt:lpwstr>http://europa.eu/rapid/press-release_IP-12-1336_en.htm?locale=en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8323196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http://europa.eu/rapid/press-release_IP-12-1312_en.htm?locale=en</vt:lpwstr>
      </vt:variant>
      <vt:variant>
        <vt:lpwstr/>
      </vt:variant>
      <vt:variant>
        <vt:i4>3735589</vt:i4>
      </vt:variant>
      <vt:variant>
        <vt:i4>15</vt:i4>
      </vt:variant>
      <vt:variant>
        <vt:i4>0</vt:i4>
      </vt:variant>
      <vt:variant>
        <vt:i4>5</vt:i4>
      </vt:variant>
      <vt:variant>
        <vt:lpwstr>http://register.consilium.europa.eu/pdf/en/12/st16/st16898.en12.pdf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http://europa.eu/rapid/press-release_STAT-12-164_en.htm?locale=en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http://europa.eu/rapid/press-release_IP-12-1332_en.htm?locale=en</vt:lpwstr>
      </vt:variant>
      <vt:variant>
        <vt:lpwstr/>
      </vt:variant>
      <vt:variant>
        <vt:i4>6029342</vt:i4>
      </vt:variant>
      <vt:variant>
        <vt:i4>6</vt:i4>
      </vt:variant>
      <vt:variant>
        <vt:i4>0</vt:i4>
      </vt:variant>
      <vt:variant>
        <vt:i4>5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7733371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http://europa.eu/rapid/press-release_IP-12-1284_en.htm?locale=en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http://europa.eu/rapid/press-release_IP-12-1323_en.htm?locale=en</vt:lpwstr>
      </vt:variant>
      <vt:variant>
        <vt:lpwstr/>
      </vt:variant>
      <vt:variant>
        <vt:i4>8126589</vt:i4>
      </vt:variant>
      <vt:variant>
        <vt:i4>2286</vt:i4>
      </vt:variant>
      <vt:variant>
        <vt:i4>1050</vt:i4>
      </vt:variant>
      <vt:variant>
        <vt:i4>4</vt:i4>
      </vt:variant>
      <vt:variant>
        <vt:lpwstr>http://europa.eu/rapid/press-release_IP-12-1323_en.htm?locale=en</vt:lpwstr>
      </vt:variant>
      <vt:variant>
        <vt:lpwstr/>
      </vt:variant>
      <vt:variant>
        <vt:i4>7733371</vt:i4>
      </vt:variant>
      <vt:variant>
        <vt:i4>2392</vt:i4>
      </vt:variant>
      <vt:variant>
        <vt:i4>1049</vt:i4>
      </vt:variant>
      <vt:variant>
        <vt:i4>4</vt:i4>
      </vt:variant>
      <vt:variant>
        <vt:lpwstr>http://europa.eu/rapid/press-release_IP-12-1284_en.htm?locale=en</vt:lpwstr>
      </vt:variant>
      <vt:variant>
        <vt:lpwstr/>
      </vt:variant>
      <vt:variant>
        <vt:i4>6029342</vt:i4>
      </vt:variant>
      <vt:variant>
        <vt:i4>2746</vt:i4>
      </vt:variant>
      <vt:variant>
        <vt:i4>1048</vt:i4>
      </vt:variant>
      <vt:variant>
        <vt:i4>4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8192124</vt:i4>
      </vt:variant>
      <vt:variant>
        <vt:i4>2931</vt:i4>
      </vt:variant>
      <vt:variant>
        <vt:i4>1047</vt:i4>
      </vt:variant>
      <vt:variant>
        <vt:i4>4</vt:i4>
      </vt:variant>
      <vt:variant>
        <vt:lpwstr>http://europa.eu/rapid/press-release_IP-12-1332_en.htm?locale=en</vt:lpwstr>
      </vt:variant>
      <vt:variant>
        <vt:lpwstr/>
      </vt:variant>
      <vt:variant>
        <vt:i4>720991</vt:i4>
      </vt:variant>
      <vt:variant>
        <vt:i4>3039</vt:i4>
      </vt:variant>
      <vt:variant>
        <vt:i4>1046</vt:i4>
      </vt:variant>
      <vt:variant>
        <vt:i4>4</vt:i4>
      </vt:variant>
      <vt:variant>
        <vt:lpwstr>http://europa.eu/rapid/press-release_STAT-12-164_en.htm?locale=en</vt:lpwstr>
      </vt:variant>
      <vt:variant>
        <vt:lpwstr/>
      </vt:variant>
      <vt:variant>
        <vt:i4>3735589</vt:i4>
      </vt:variant>
      <vt:variant>
        <vt:i4>3150</vt:i4>
      </vt:variant>
      <vt:variant>
        <vt:i4>1045</vt:i4>
      </vt:variant>
      <vt:variant>
        <vt:i4>4</vt:i4>
      </vt:variant>
      <vt:variant>
        <vt:lpwstr>http://register.consilium.europa.eu/pdf/en/12/st16/st16898.en12.pdf</vt:lpwstr>
      </vt:variant>
      <vt:variant>
        <vt:lpwstr/>
      </vt:variant>
      <vt:variant>
        <vt:i4>8323196</vt:i4>
      </vt:variant>
      <vt:variant>
        <vt:i4>3332</vt:i4>
      </vt:variant>
      <vt:variant>
        <vt:i4>1044</vt:i4>
      </vt:variant>
      <vt:variant>
        <vt:i4>4</vt:i4>
      </vt:variant>
      <vt:variant>
        <vt:lpwstr>http://europa.eu/rapid/press-release_IP-12-1312_en.htm?locale=en</vt:lpwstr>
      </vt:variant>
      <vt:variant>
        <vt:lpwstr/>
      </vt:variant>
      <vt:variant>
        <vt:i4>2621546</vt:i4>
      </vt:variant>
      <vt:variant>
        <vt:i4>3513</vt:i4>
      </vt:variant>
      <vt:variant>
        <vt:i4>1043</vt:i4>
      </vt:variant>
      <vt:variant>
        <vt:i4>4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1572932</vt:i4>
      </vt:variant>
      <vt:variant>
        <vt:i4>3645</vt:i4>
      </vt:variant>
      <vt:variant>
        <vt:i4>1042</vt:i4>
      </vt:variant>
      <vt:variant>
        <vt:i4>4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6946873</vt:i4>
      </vt:variant>
      <vt:variant>
        <vt:i4>3965</vt:i4>
      </vt:variant>
      <vt:variant>
        <vt:i4>1041</vt:i4>
      </vt:variant>
      <vt:variant>
        <vt:i4>4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8192120</vt:i4>
      </vt:variant>
      <vt:variant>
        <vt:i4>4104</vt:i4>
      </vt:variant>
      <vt:variant>
        <vt:i4>1040</vt:i4>
      </vt:variant>
      <vt:variant>
        <vt:i4>4</vt:i4>
      </vt:variant>
      <vt:variant>
        <vt:lpwstr>http://europa.eu/rapid/press-release_IP-12-1336_en.htm?locale=en</vt:lpwstr>
      </vt:variant>
      <vt:variant>
        <vt:lpwstr/>
      </vt:variant>
      <vt:variant>
        <vt:i4>786462</vt:i4>
      </vt:variant>
      <vt:variant>
        <vt:i4>4300</vt:i4>
      </vt:variant>
      <vt:variant>
        <vt:i4>1039</vt:i4>
      </vt:variant>
      <vt:variant>
        <vt:i4>4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7143458</vt:i4>
      </vt:variant>
      <vt:variant>
        <vt:i4>4494</vt:i4>
      </vt:variant>
      <vt:variant>
        <vt:i4>1038</vt:i4>
      </vt:variant>
      <vt:variant>
        <vt:i4>4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3670124</vt:i4>
      </vt:variant>
      <vt:variant>
        <vt:i4>4668</vt:i4>
      </vt:variant>
      <vt:variant>
        <vt:i4>1037</vt:i4>
      </vt:variant>
      <vt:variant>
        <vt:i4>4</vt:i4>
      </vt:variant>
      <vt:variant>
        <vt:lpwstr>http://europa.eu/rapid/press-release_STAT-12-166_en.htm</vt:lpwstr>
      </vt:variant>
      <vt:variant>
        <vt:lpwstr/>
      </vt:variant>
      <vt:variant>
        <vt:i4>7405634</vt:i4>
      </vt:variant>
      <vt:variant>
        <vt:i4>4787</vt:i4>
      </vt:variant>
      <vt:variant>
        <vt:i4>1036</vt:i4>
      </vt:variant>
      <vt:variant>
        <vt:i4>4</vt:i4>
      </vt:variant>
      <vt:variant>
        <vt:lpwstr>http://www.consilium.europa.eu/uedocs/cms_data/docs/pressdata/en/cfsp/133902.pdf</vt:lpwstr>
      </vt:variant>
      <vt:variant>
        <vt:lpwstr/>
      </vt:variant>
      <vt:variant>
        <vt:i4>2883696</vt:i4>
      </vt:variant>
      <vt:variant>
        <vt:i4>5092</vt:i4>
      </vt:variant>
      <vt:variant>
        <vt:i4>1035</vt:i4>
      </vt:variant>
      <vt:variant>
        <vt:i4>4</vt:i4>
      </vt:variant>
      <vt:variant>
        <vt:lpwstr>http://researchturkey.org/wp/wordpress/?p=1603</vt:lpwstr>
      </vt:variant>
      <vt:variant>
        <vt:lpwstr/>
      </vt:variant>
      <vt:variant>
        <vt:i4>1179728</vt:i4>
      </vt:variant>
      <vt:variant>
        <vt:i4>5339</vt:i4>
      </vt:variant>
      <vt:variant>
        <vt:i4>1034</vt:i4>
      </vt:variant>
      <vt:variant>
        <vt:i4>4</vt:i4>
      </vt:variant>
      <vt:variant>
        <vt:lpwstr>http://hsozkult.geschichte.hu-berlin.de/termine/id=19747</vt:lpwstr>
      </vt:variant>
      <vt:variant>
        <vt:lpwstr/>
      </vt:variant>
      <vt:variant>
        <vt:i4>3080216</vt:i4>
      </vt:variant>
      <vt:variant>
        <vt:i4>5689</vt:i4>
      </vt:variant>
      <vt:variant>
        <vt:i4>1033</vt:i4>
      </vt:variant>
      <vt:variant>
        <vt:i4>4</vt:i4>
      </vt:variant>
      <vt:variant>
        <vt:lpwstr>http://www.asser.nl/Default.aspx?site_id=1&amp;level1=13692&amp;level2=15352</vt:lpwstr>
      </vt:variant>
      <vt:variant>
        <vt:lpwstr/>
      </vt:variant>
      <vt:variant>
        <vt:i4>6029401</vt:i4>
      </vt:variant>
      <vt:variant>
        <vt:i4>5954</vt:i4>
      </vt:variant>
      <vt:variant>
        <vt:i4>1032</vt:i4>
      </vt:variant>
      <vt:variant>
        <vt:i4>4</vt:i4>
      </vt:variant>
      <vt:variant>
        <vt:lpwstr>http://www.shef.ac.uk/law/research/clusters/sciel/scielevents/method</vt:lpwstr>
      </vt:variant>
      <vt:variant>
        <vt:lpwstr/>
      </vt:variant>
      <vt:variant>
        <vt:i4>4587643</vt:i4>
      </vt:variant>
      <vt:variant>
        <vt:i4>6414</vt:i4>
      </vt:variant>
      <vt:variant>
        <vt:i4>1031</vt:i4>
      </vt:variant>
      <vt:variant>
        <vt:i4>4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2031642</vt:i4>
      </vt:variant>
      <vt:variant>
        <vt:i4>6586</vt:i4>
      </vt:variant>
      <vt:variant>
        <vt:i4>1030</vt:i4>
      </vt:variant>
      <vt:variant>
        <vt:i4>4</vt:i4>
      </vt:variant>
      <vt:variant>
        <vt:lpwstr>http://csdpstrategy.wordpress.com/events/</vt:lpwstr>
      </vt:variant>
      <vt:variant>
        <vt:lpwstr/>
      </vt:variant>
      <vt:variant>
        <vt:i4>2883634</vt:i4>
      </vt:variant>
      <vt:variant>
        <vt:i4>6927</vt:i4>
      </vt:variant>
      <vt:variant>
        <vt:i4>1029</vt:i4>
      </vt:variant>
      <vt:variant>
        <vt:i4>4</vt:i4>
      </vt:variant>
      <vt:variant>
        <vt:lpwstr>http://www.asser.nl/events.aspx?id=334</vt:lpwstr>
      </vt:variant>
      <vt:variant>
        <vt:lpwstr/>
      </vt:variant>
      <vt:variant>
        <vt:i4>8257599</vt:i4>
      </vt:variant>
      <vt:variant>
        <vt:i4>7161</vt:i4>
      </vt:variant>
      <vt:variant>
        <vt:i4>1028</vt:i4>
      </vt:variant>
      <vt:variant>
        <vt:i4>4</vt:i4>
      </vt:variant>
      <vt:variant>
        <vt:lpwstr>http://www.uaces.org/events/calendar/event.php?recordID=721</vt:lpwstr>
      </vt:variant>
      <vt:variant>
        <vt:lpwstr/>
      </vt:variant>
      <vt:variant>
        <vt:i4>3342338</vt:i4>
      </vt:variant>
      <vt:variant>
        <vt:i4>7467</vt:i4>
      </vt:variant>
      <vt:variant>
        <vt:i4>1027</vt:i4>
      </vt:variant>
      <vt:variant>
        <vt:i4>4</vt:i4>
      </vt:variant>
      <vt:variant>
        <vt:lpwstr>http://intranet.asser.nl/events.aspx?id=341&amp;site_id=34</vt:lpwstr>
      </vt:variant>
      <vt:variant>
        <vt:lpwstr/>
      </vt:variant>
      <vt:variant>
        <vt:i4>3735662</vt:i4>
      </vt:variant>
      <vt:variant>
        <vt:i4>7728</vt:i4>
      </vt:variant>
      <vt:variant>
        <vt:i4>1026</vt:i4>
      </vt:variant>
      <vt:variant>
        <vt:i4>4</vt:i4>
      </vt:variant>
      <vt:variant>
        <vt:lpwstr>http://www.sgir.eu/upcoming.php</vt:lpwstr>
      </vt:variant>
      <vt:variant>
        <vt:lpwstr/>
      </vt:variant>
      <vt:variant>
        <vt:i4>7536678</vt:i4>
      </vt:variant>
      <vt:variant>
        <vt:i4>7975</vt:i4>
      </vt:variant>
      <vt:variant>
        <vt:i4>1025</vt:i4>
      </vt:variant>
      <vt:variant>
        <vt:i4>4</vt:i4>
      </vt:variant>
      <vt:variant>
        <vt:lpwstr>http://www.eda.europa.eu/info-hub/news/2012/11/05/call-for-submissions-eda-egmont-phd-prize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3</cp:revision>
  <cp:lastPrinted>2013-02-06T09:13:00Z</cp:lastPrinted>
  <dcterms:created xsi:type="dcterms:W3CDTF">2013-02-06T16:34:00Z</dcterms:created>
  <dcterms:modified xsi:type="dcterms:W3CDTF">2013-02-06T16:35:00Z</dcterms:modified>
</cp:coreProperties>
</file>