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EA3F8B">
        <w:rPr>
          <w:noProof/>
          <w:sz w:val="18"/>
          <w:szCs w:val="18"/>
          <w:lang w:val="en-GB" w:eastAsia="en-GB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>News Service week</w:t>
      </w:r>
      <w:r w:rsidR="00D63CDF">
        <w:rPr>
          <w:rFonts w:ascii="Cambria" w:hAnsi="Cambria"/>
          <w:sz w:val="32"/>
          <w:szCs w:val="32"/>
          <w:lang w:val="en-GB"/>
        </w:rPr>
        <w:t xml:space="preserve"> 42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Pr="00EA3F8B">
        <w:rPr>
          <w:rFonts w:ascii="Cambria" w:hAnsi="Cambria"/>
          <w:sz w:val="32"/>
          <w:szCs w:val="32"/>
          <w:lang w:val="en-GB"/>
        </w:rPr>
        <w:t>2012</w:t>
      </w:r>
    </w:p>
    <w:p w:rsidR="0076799E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C07470">
        <w:rPr>
          <w:rFonts w:ascii="Cambria" w:hAnsi="Cambria"/>
          <w:sz w:val="26"/>
          <w:szCs w:val="26"/>
          <w:lang w:val="en-GB"/>
        </w:rPr>
        <w:t xml:space="preserve">15 </w:t>
      </w:r>
      <w:r w:rsidRPr="00EA3F8B">
        <w:rPr>
          <w:rFonts w:ascii="Cambria" w:hAnsi="Cambria"/>
          <w:sz w:val="26"/>
          <w:szCs w:val="26"/>
          <w:lang w:val="en-GB"/>
        </w:rPr>
        <w:t>–</w:t>
      </w:r>
      <w:r w:rsidR="00C07470">
        <w:rPr>
          <w:rFonts w:ascii="Cambria" w:hAnsi="Cambria"/>
          <w:sz w:val="26"/>
          <w:szCs w:val="26"/>
          <w:lang w:val="en-GB"/>
        </w:rPr>
        <w:t xml:space="preserve"> 21 </w:t>
      </w:r>
      <w:r w:rsidR="00D63CDF">
        <w:rPr>
          <w:rFonts w:ascii="Cambria" w:hAnsi="Cambria"/>
          <w:sz w:val="26"/>
          <w:szCs w:val="26"/>
          <w:lang w:val="en-GB"/>
        </w:rPr>
        <w:t>October</w:t>
      </w:r>
      <w:r w:rsidR="00B93155">
        <w:rPr>
          <w:rFonts w:ascii="Cambria" w:hAnsi="Cambria"/>
          <w:sz w:val="26"/>
          <w:szCs w:val="26"/>
          <w:lang w:val="en-GB"/>
        </w:rPr>
        <w:t xml:space="preserve">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003AB3" w:rsidRPr="001402D2" w:rsidRDefault="00003AB3" w:rsidP="004C2C1A">
      <w:pPr>
        <w:pStyle w:val="ListParagraph"/>
        <w:spacing w:after="0"/>
        <w:ind w:left="-450" w:firstLine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81A54" w:rsidRPr="00EA3F8B" w:rsidRDefault="00981A54" w:rsidP="004C2C1A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8460"/>
      </w:tblGrid>
      <w:tr w:rsidR="0035520F" w:rsidRPr="00EA3F8B" w:rsidTr="00E81467">
        <w:trPr>
          <w:trHeight w:val="129"/>
        </w:trPr>
        <w:tc>
          <w:tcPr>
            <w:tcW w:w="1800" w:type="dxa"/>
          </w:tcPr>
          <w:p w:rsidR="0035520F" w:rsidRDefault="0035520F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October</w:t>
            </w:r>
          </w:p>
        </w:tc>
        <w:tc>
          <w:tcPr>
            <w:tcW w:w="8460" w:type="dxa"/>
          </w:tcPr>
          <w:p w:rsidR="00C75375" w:rsidRDefault="0035520F" w:rsidP="003833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Foreign Affairs Council meeting: Conclusions on Bosnia and Herzegovina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9F76041" wp14:editId="523499FE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5375">
              <w:rPr>
                <w:rFonts w:asciiTheme="majorHAnsi" w:hAnsiTheme="majorHAnsi" w:cstheme="minorHAnsi"/>
                <w:lang w:val="en-GB"/>
              </w:rPr>
              <w:t xml:space="preserve"> </w:t>
            </w:r>
          </w:p>
          <w:p w:rsidR="00C75375" w:rsidRDefault="00C75375" w:rsidP="003833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Foreign Affairs Council meeting: Conclusions on Belarus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7049331" wp14:editId="158FAA8D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</w:p>
          <w:p w:rsidR="0035520F" w:rsidRDefault="00C75375" w:rsidP="003833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Foreign Affairs Council meeting: Conclusions on Georgia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38E9E57" wp14:editId="515D5582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6AA" w:rsidRPr="00EA3F8B" w:rsidTr="00E81467">
        <w:trPr>
          <w:trHeight w:val="129"/>
        </w:trPr>
        <w:tc>
          <w:tcPr>
            <w:tcW w:w="1800" w:type="dxa"/>
          </w:tcPr>
          <w:p w:rsidR="009A66AA" w:rsidRDefault="003833A5" w:rsidP="00806A80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17 – 19 October</w:t>
            </w:r>
          </w:p>
        </w:tc>
        <w:tc>
          <w:tcPr>
            <w:tcW w:w="8460" w:type="dxa"/>
          </w:tcPr>
          <w:p w:rsidR="009A66AA" w:rsidRPr="009A66AA" w:rsidRDefault="003833A5" w:rsidP="003833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Civil Society from the Euro-Mediterranean region at annual summit to discuss women’s rights, freedom of the media and corruption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8719540" wp14:editId="18779F5B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4C2C1A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7D233D" w:rsidRPr="00EA3F8B" w:rsidTr="00E81467">
        <w:trPr>
          <w:trHeight w:val="129"/>
        </w:trPr>
        <w:tc>
          <w:tcPr>
            <w:tcW w:w="1890" w:type="dxa"/>
          </w:tcPr>
          <w:p w:rsidR="007D233D" w:rsidRDefault="007D233D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October</w:t>
            </w:r>
          </w:p>
        </w:tc>
        <w:tc>
          <w:tcPr>
            <w:tcW w:w="8370" w:type="dxa"/>
          </w:tcPr>
          <w:p w:rsidR="007D233D" w:rsidRPr="007D233D" w:rsidRDefault="007D233D" w:rsidP="0071178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EP Report: On trade and economic relations with the United States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37E263C3" wp14:editId="031A0C88">
                  <wp:extent cx="161925" cy="152400"/>
                  <wp:effectExtent l="0" t="0" r="9525" b="0"/>
                  <wp:docPr id="71" name="Picture 71" descr="Description: Description: 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Description: 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60E" w:rsidRPr="00EA3F8B" w:rsidTr="00E81467">
        <w:trPr>
          <w:trHeight w:val="129"/>
        </w:trPr>
        <w:tc>
          <w:tcPr>
            <w:tcW w:w="1890" w:type="dxa"/>
          </w:tcPr>
          <w:p w:rsidR="00D7160E" w:rsidRDefault="00E051E7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October</w:t>
            </w:r>
          </w:p>
        </w:tc>
        <w:tc>
          <w:tcPr>
            <w:tcW w:w="8370" w:type="dxa"/>
          </w:tcPr>
          <w:p w:rsidR="00D7160E" w:rsidRPr="00D7160E" w:rsidRDefault="00E051E7" w:rsidP="0071178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Communication from the Commission: On bilateral investment agreements between Member States and third countries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092EE73" wp14:editId="6FD259A3">
                  <wp:extent cx="161925" cy="152400"/>
                  <wp:effectExtent l="0" t="0" r="9525" b="0"/>
                  <wp:docPr id="69" name="Picture 69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99E" w:rsidRPr="00EA3F8B" w:rsidTr="00E81467">
        <w:trPr>
          <w:trHeight w:val="129"/>
        </w:trPr>
        <w:tc>
          <w:tcPr>
            <w:tcW w:w="1890" w:type="dxa"/>
          </w:tcPr>
          <w:p w:rsidR="002C199E" w:rsidRDefault="002C199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October</w:t>
            </w:r>
          </w:p>
        </w:tc>
        <w:tc>
          <w:tcPr>
            <w:tcW w:w="8370" w:type="dxa"/>
          </w:tcPr>
          <w:p w:rsidR="002C199E" w:rsidRDefault="002C199E" w:rsidP="0071178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Trade Commissioner </w:t>
            </w:r>
            <w:proofErr w:type="spellStart"/>
            <w:r>
              <w:rPr>
                <w:rFonts w:asciiTheme="majorHAnsi" w:hAnsiTheme="majorHAnsi"/>
                <w:bCs/>
                <w:lang w:val="en-GB"/>
              </w:rPr>
              <w:t>Karel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Cs/>
                <w:lang w:val="en-GB"/>
              </w:rPr>
              <w:t>Gucht</w:t>
            </w:r>
            <w:proofErr w:type="spellEnd"/>
            <w:r>
              <w:rPr>
                <w:rFonts w:asciiTheme="majorHAnsi" w:hAnsiTheme="majorHAnsi"/>
                <w:bCs/>
                <w:lang w:val="en-GB"/>
              </w:rPr>
              <w:t xml:space="preserve"> on the EU-Republic of Korea Free Trade Agreement: one year after its entry into force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3C5B454" wp14:editId="02A3ECEF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Pr="000F2B38" w:rsidRDefault="000F2B38" w:rsidP="000F2B38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981A54" w:rsidP="004C2C1A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E60EFA" w:rsidRPr="00EA3F8B" w:rsidTr="00806A80">
        <w:trPr>
          <w:trHeight w:val="282"/>
        </w:trPr>
        <w:tc>
          <w:tcPr>
            <w:tcW w:w="1890" w:type="dxa"/>
          </w:tcPr>
          <w:p w:rsidR="00E60EFA" w:rsidRDefault="00E60EFA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October</w:t>
            </w:r>
          </w:p>
        </w:tc>
        <w:tc>
          <w:tcPr>
            <w:tcW w:w="8370" w:type="dxa"/>
          </w:tcPr>
          <w:p w:rsidR="00E60EFA" w:rsidRDefault="00E60EFA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Conclusions on the situation in Mali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58DDF35" wp14:editId="4EB8BDD5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19" w:rsidRPr="00EA3F8B" w:rsidTr="00806A80">
        <w:trPr>
          <w:trHeight w:val="282"/>
        </w:trPr>
        <w:tc>
          <w:tcPr>
            <w:tcW w:w="1890" w:type="dxa"/>
          </w:tcPr>
          <w:p w:rsidR="00B21B19" w:rsidRPr="007A1F19" w:rsidRDefault="00DF3587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October</w:t>
            </w:r>
          </w:p>
        </w:tc>
        <w:tc>
          <w:tcPr>
            <w:tcW w:w="8370" w:type="dxa"/>
          </w:tcPr>
          <w:p w:rsidR="00B21B19" w:rsidRPr="006E7F6B" w:rsidRDefault="00DF3587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Decision concerning restrictive measures against Belarus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0577C75" wp14:editId="574E5371">
                  <wp:extent cx="161925" cy="152400"/>
                  <wp:effectExtent l="0" t="0" r="9525" b="0"/>
                  <wp:docPr id="29" name="Picture 29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088" w:rsidRPr="00EA3F8B" w:rsidTr="00806A80">
        <w:trPr>
          <w:trHeight w:val="129"/>
        </w:trPr>
        <w:tc>
          <w:tcPr>
            <w:tcW w:w="1890" w:type="dxa"/>
          </w:tcPr>
          <w:p w:rsidR="002A0088" w:rsidRDefault="002A0088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October</w:t>
            </w:r>
          </w:p>
        </w:tc>
        <w:tc>
          <w:tcPr>
            <w:tcW w:w="8370" w:type="dxa"/>
          </w:tcPr>
          <w:p w:rsidR="002A0088" w:rsidRDefault="00743C86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Council R</w:t>
            </w:r>
            <w:r w:rsidR="002A0088">
              <w:rPr>
                <w:rFonts w:asciiTheme="majorHAnsi" w:hAnsiTheme="majorHAnsi" w:cstheme="minorHAnsi"/>
                <w:lang w:val="en-GB"/>
              </w:rPr>
              <w:t xml:space="preserve">egulation concerning restrictive measures in respect of Somalia </w:t>
            </w:r>
            <w:r w:rsidR="002A008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13986D0" wp14:editId="76F5BCD7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C86" w:rsidRPr="00EA3F8B" w:rsidTr="00806A80">
        <w:trPr>
          <w:trHeight w:val="129"/>
        </w:trPr>
        <w:tc>
          <w:tcPr>
            <w:tcW w:w="1890" w:type="dxa"/>
          </w:tcPr>
          <w:p w:rsidR="00743C86" w:rsidRDefault="00743C86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October</w:t>
            </w:r>
          </w:p>
        </w:tc>
        <w:tc>
          <w:tcPr>
            <w:tcW w:w="8370" w:type="dxa"/>
          </w:tcPr>
          <w:p w:rsidR="00743C86" w:rsidRDefault="00743C86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Regulation concerning restrictive measures on Eritrea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5A43748" wp14:editId="27E99DA6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D79" w:rsidRDefault="00D92D79" w:rsidP="00D92D79">
      <w:pPr>
        <w:pStyle w:val="ListParagraph"/>
        <w:spacing w:after="0"/>
        <w:ind w:left="-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70D8D" w:rsidRPr="00EA3F8B" w:rsidRDefault="00E70D8D" w:rsidP="004C2C1A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E70D8D" w:rsidRPr="00EA3F8B" w:rsidTr="00AC098A">
        <w:trPr>
          <w:trHeight w:val="129"/>
        </w:trPr>
        <w:tc>
          <w:tcPr>
            <w:tcW w:w="1890" w:type="dxa"/>
          </w:tcPr>
          <w:p w:rsidR="00E70D8D" w:rsidRDefault="001327C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15 October </w:t>
            </w:r>
          </w:p>
        </w:tc>
        <w:tc>
          <w:tcPr>
            <w:tcW w:w="8370" w:type="dxa"/>
          </w:tcPr>
          <w:p w:rsidR="00E70D8D" w:rsidRDefault="001327CD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Main results of the Foreign Affairs Council</w:t>
            </w:r>
            <w:r w:rsidR="00310851">
              <w:rPr>
                <w:rFonts w:asciiTheme="majorHAnsi" w:hAnsiTheme="majorHAnsi" w:cstheme="minorHAnsi"/>
                <w:lang w:val="en-GB"/>
              </w:rPr>
              <w:t xml:space="preserve"> meeting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4D50F31" wp14:editId="2CB4AFBB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AC098A">
        <w:trPr>
          <w:trHeight w:val="129"/>
        </w:trPr>
        <w:tc>
          <w:tcPr>
            <w:tcW w:w="1890" w:type="dxa"/>
          </w:tcPr>
          <w:p w:rsidR="00E70D8D" w:rsidRPr="007A1F19" w:rsidRDefault="001327C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15 October </w:t>
            </w:r>
          </w:p>
        </w:tc>
        <w:tc>
          <w:tcPr>
            <w:tcW w:w="8370" w:type="dxa"/>
          </w:tcPr>
          <w:p w:rsidR="00E70D8D" w:rsidRPr="006E7F6B" w:rsidRDefault="00C2726B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="Cambria" w:hAnsi="Cambria"/>
                <w:bCs/>
                <w:noProof/>
                <w:lang w:val="en-GB" w:eastAsia="en-GB"/>
              </w:rPr>
              <w:t>Syria: S</w:t>
            </w:r>
            <w:r w:rsidR="001327CD">
              <w:rPr>
                <w:rFonts w:ascii="Cambria" w:hAnsi="Cambria"/>
                <w:bCs/>
                <w:noProof/>
                <w:lang w:val="en-GB" w:eastAsia="en-GB"/>
              </w:rPr>
              <w:t xml:space="preserve">anctions against the Syrian Regime once more strenghtened </w:t>
            </w:r>
            <w:r w:rsidR="001327CD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AC66630" wp14:editId="184AFD55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6B" w:rsidRPr="00EA3F8B" w:rsidTr="00AC098A">
        <w:trPr>
          <w:trHeight w:val="129"/>
        </w:trPr>
        <w:tc>
          <w:tcPr>
            <w:tcW w:w="1890" w:type="dxa"/>
          </w:tcPr>
          <w:p w:rsidR="00C2726B" w:rsidRDefault="00C2726B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October</w:t>
            </w:r>
          </w:p>
        </w:tc>
        <w:tc>
          <w:tcPr>
            <w:tcW w:w="8370" w:type="dxa"/>
          </w:tcPr>
          <w:p w:rsidR="00C2726B" w:rsidRPr="00C2726B" w:rsidRDefault="00C2726B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 xml:space="preserve">Iran: EU strenghtens sanctions over lack of progress in nuclear talks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FE55AB5" wp14:editId="6CD58766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26B" w:rsidRPr="00EA3F8B" w:rsidTr="00AC098A">
        <w:trPr>
          <w:trHeight w:val="129"/>
        </w:trPr>
        <w:tc>
          <w:tcPr>
            <w:tcW w:w="1890" w:type="dxa"/>
          </w:tcPr>
          <w:p w:rsidR="00C2726B" w:rsidRDefault="00C2726B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15 October </w:t>
            </w:r>
          </w:p>
        </w:tc>
        <w:tc>
          <w:tcPr>
            <w:tcW w:w="8370" w:type="dxa"/>
          </w:tcPr>
          <w:p w:rsidR="00C2726B" w:rsidRPr="00C2726B" w:rsidRDefault="00C2726B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>C</w:t>
            </w:r>
            <w:r w:rsidR="00AE6085">
              <w:rPr>
                <w:rFonts w:ascii="Cambria" w:hAnsi="Cambria"/>
                <w:bCs/>
                <w:noProof/>
                <w:lang w:eastAsia="en-GB"/>
              </w:rPr>
              <w:t xml:space="preserve">yprus Presidency of the Council says, </w:t>
            </w:r>
            <w:r>
              <w:rPr>
                <w:rFonts w:ascii="Cambria" w:hAnsi="Cambria"/>
                <w:bCs/>
                <w:noProof/>
                <w:lang w:eastAsia="en-GB"/>
              </w:rPr>
              <w:t xml:space="preserve"> Nobel Peace Prize increases EU responsibility f</w:t>
            </w:r>
            <w:r w:rsidR="00285052">
              <w:rPr>
                <w:rFonts w:ascii="Cambria" w:hAnsi="Cambria"/>
                <w:bCs/>
                <w:noProof/>
                <w:lang w:eastAsia="en-GB"/>
              </w:rPr>
              <w:t>or peace efforts especially in the</w:t>
            </w:r>
            <w:r>
              <w:rPr>
                <w:rFonts w:ascii="Cambria" w:hAnsi="Cambria"/>
                <w:bCs/>
                <w:noProof/>
                <w:lang w:eastAsia="en-GB"/>
              </w:rPr>
              <w:t xml:space="preserve"> EU’s Southern Neighbourhood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6B8565B" wp14:editId="78D5B619">
                  <wp:extent cx="161925" cy="152400"/>
                  <wp:effectExtent l="0" t="0" r="9525" b="0"/>
                  <wp:docPr id="18" name="Picture 18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C63" w:rsidRPr="00EA3F8B" w:rsidTr="00AC098A">
        <w:trPr>
          <w:trHeight w:val="129"/>
        </w:trPr>
        <w:tc>
          <w:tcPr>
            <w:tcW w:w="1890" w:type="dxa"/>
          </w:tcPr>
          <w:p w:rsidR="00B85C63" w:rsidRDefault="00B85C63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15 October </w:t>
            </w:r>
          </w:p>
        </w:tc>
        <w:tc>
          <w:tcPr>
            <w:tcW w:w="8370" w:type="dxa"/>
          </w:tcPr>
          <w:p w:rsidR="00B85C63" w:rsidRPr="00B85C63" w:rsidRDefault="0025630A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>Council Conclusions: The roots of d</w:t>
            </w:r>
            <w:r w:rsidR="00B85C63">
              <w:rPr>
                <w:rFonts w:ascii="Cambria" w:hAnsi="Cambria"/>
                <w:bCs/>
                <w:noProof/>
                <w:lang w:eastAsia="en-GB"/>
              </w:rPr>
              <w:t>emocracy and sustainable development: Europe’</w:t>
            </w:r>
            <w:r w:rsidR="00285052">
              <w:rPr>
                <w:rFonts w:ascii="Cambria" w:hAnsi="Cambria"/>
                <w:bCs/>
                <w:noProof/>
                <w:lang w:eastAsia="en-GB"/>
              </w:rPr>
              <w:t xml:space="preserve">s engagment with Civil </w:t>
            </w:r>
            <w:r w:rsidR="00B85C63">
              <w:rPr>
                <w:rFonts w:ascii="Cambria" w:hAnsi="Cambria"/>
                <w:bCs/>
                <w:noProof/>
                <w:lang w:eastAsia="en-GB"/>
              </w:rPr>
              <w:t xml:space="preserve">Society in external relations </w:t>
            </w:r>
            <w:r w:rsidR="00B85C63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9B7E381" wp14:editId="5E9FA09B">
                  <wp:extent cx="161925" cy="152400"/>
                  <wp:effectExtent l="0" t="0" r="9525" b="0"/>
                  <wp:docPr id="75" name="Picture 75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E0C" w:rsidRPr="00EA3F8B" w:rsidTr="00AC098A">
        <w:trPr>
          <w:trHeight w:val="129"/>
        </w:trPr>
        <w:tc>
          <w:tcPr>
            <w:tcW w:w="1890" w:type="dxa"/>
          </w:tcPr>
          <w:p w:rsidR="00A52E0C" w:rsidRDefault="00A52E0C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October</w:t>
            </w:r>
          </w:p>
        </w:tc>
        <w:tc>
          <w:tcPr>
            <w:tcW w:w="8370" w:type="dxa"/>
          </w:tcPr>
          <w:p w:rsidR="00A52E0C" w:rsidRPr="00A52E0C" w:rsidRDefault="00A52E0C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>Council Conclusions on the Annual Report 2012 on the EU’</w:t>
            </w:r>
            <w:r w:rsidR="0025630A">
              <w:rPr>
                <w:rFonts w:ascii="Cambria" w:hAnsi="Cambria"/>
                <w:bCs/>
                <w:noProof/>
                <w:lang w:eastAsia="en-GB"/>
              </w:rPr>
              <w:t>s d</w:t>
            </w:r>
            <w:r w:rsidR="00285052">
              <w:rPr>
                <w:rFonts w:ascii="Cambria" w:hAnsi="Cambria"/>
                <w:bCs/>
                <w:noProof/>
                <w:lang w:eastAsia="en-GB"/>
              </w:rPr>
              <w:t>evelopme</w:t>
            </w:r>
            <w:r>
              <w:rPr>
                <w:rFonts w:ascii="Cambria" w:hAnsi="Cambria"/>
                <w:bCs/>
                <w:noProof/>
                <w:lang w:eastAsia="en-GB"/>
              </w:rPr>
              <w:t>n</w:t>
            </w:r>
            <w:r w:rsidR="00285052">
              <w:rPr>
                <w:rFonts w:ascii="Cambria" w:hAnsi="Cambria"/>
                <w:bCs/>
                <w:noProof/>
                <w:lang w:eastAsia="en-GB"/>
              </w:rPr>
              <w:t>t</w:t>
            </w:r>
            <w:r w:rsidR="0025630A">
              <w:rPr>
                <w:rFonts w:ascii="Cambria" w:hAnsi="Cambria"/>
                <w:bCs/>
                <w:noProof/>
                <w:lang w:eastAsia="en-GB"/>
              </w:rPr>
              <w:t xml:space="preserve"> and external </w:t>
            </w:r>
            <w:r w:rsidR="0025630A">
              <w:rPr>
                <w:rFonts w:ascii="Cambria" w:hAnsi="Cambria"/>
                <w:bCs/>
                <w:noProof/>
                <w:lang w:eastAsia="en-GB"/>
              </w:rPr>
              <w:lastRenderedPageBreak/>
              <w:t>a</w:t>
            </w:r>
            <w:r>
              <w:rPr>
                <w:rFonts w:ascii="Cambria" w:hAnsi="Cambria"/>
                <w:bCs/>
                <w:noProof/>
                <w:lang w:eastAsia="en-GB"/>
              </w:rPr>
              <w:t>ssi</w:t>
            </w:r>
            <w:r w:rsidR="00285052">
              <w:rPr>
                <w:rFonts w:ascii="Cambria" w:hAnsi="Cambria"/>
                <w:bCs/>
                <w:noProof/>
                <w:lang w:eastAsia="en-GB"/>
              </w:rPr>
              <w:t>s</w:t>
            </w:r>
            <w:r w:rsidR="0025630A">
              <w:rPr>
                <w:rFonts w:ascii="Cambria" w:hAnsi="Cambria"/>
                <w:bCs/>
                <w:noProof/>
                <w:lang w:eastAsia="en-GB"/>
              </w:rPr>
              <w:t>tance policies and their i</w:t>
            </w:r>
            <w:r>
              <w:rPr>
                <w:rFonts w:ascii="Cambria" w:hAnsi="Cambria"/>
                <w:bCs/>
                <w:noProof/>
                <w:lang w:eastAsia="en-GB"/>
              </w:rPr>
              <w:t xml:space="preserve">mplementation in 2011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CE144DC" wp14:editId="591B6AA3">
                  <wp:extent cx="161925" cy="152400"/>
                  <wp:effectExtent l="0" t="0" r="9525" b="0"/>
                  <wp:docPr id="77" name="Picture 77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507" w:rsidRPr="00EA3F8B" w:rsidTr="00AC098A">
        <w:trPr>
          <w:trHeight w:val="129"/>
        </w:trPr>
        <w:tc>
          <w:tcPr>
            <w:tcW w:w="1890" w:type="dxa"/>
          </w:tcPr>
          <w:p w:rsidR="005C1507" w:rsidRDefault="005C1507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lastRenderedPageBreak/>
              <w:t xml:space="preserve">15 October </w:t>
            </w:r>
          </w:p>
        </w:tc>
        <w:tc>
          <w:tcPr>
            <w:tcW w:w="8370" w:type="dxa"/>
          </w:tcPr>
          <w:p w:rsidR="005C1507" w:rsidRPr="005C1507" w:rsidRDefault="00660560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>Council Conclusions on social protection in EU’s development c</w:t>
            </w:r>
            <w:r w:rsidR="005C1507">
              <w:rPr>
                <w:rFonts w:ascii="Cambria" w:hAnsi="Cambria"/>
                <w:bCs/>
                <w:noProof/>
                <w:lang w:eastAsia="en-GB"/>
              </w:rPr>
              <w:t xml:space="preserve">ooperation </w:t>
            </w:r>
            <w:r w:rsidR="005C150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BD6CA55" wp14:editId="4A1CCD8F">
                  <wp:extent cx="161925" cy="152400"/>
                  <wp:effectExtent l="0" t="0" r="9525" b="0"/>
                  <wp:docPr id="78" name="Picture 78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7CD" w:rsidRPr="00EA3F8B" w:rsidTr="00AC098A">
        <w:trPr>
          <w:trHeight w:val="129"/>
        </w:trPr>
        <w:tc>
          <w:tcPr>
            <w:tcW w:w="1890" w:type="dxa"/>
          </w:tcPr>
          <w:p w:rsidR="009127CD" w:rsidRDefault="009127C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16 October</w:t>
            </w:r>
          </w:p>
        </w:tc>
        <w:tc>
          <w:tcPr>
            <w:tcW w:w="8370" w:type="dxa"/>
          </w:tcPr>
          <w:p w:rsidR="009127CD" w:rsidRPr="009127CD" w:rsidRDefault="009127CD" w:rsidP="009127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>Joint Meeting of the Committee on Foreign Affairs and the Delegatio</w:t>
            </w:r>
            <w:r w:rsidR="00A2463D">
              <w:rPr>
                <w:rFonts w:ascii="Cambria" w:hAnsi="Cambria"/>
                <w:bCs/>
                <w:noProof/>
                <w:lang w:eastAsia="en-GB"/>
              </w:rPr>
              <w:t>n to the EU-Kazakhstan, EU-Kyrgy</w:t>
            </w:r>
            <w:r>
              <w:rPr>
                <w:rFonts w:ascii="Cambria" w:hAnsi="Cambria"/>
                <w:bCs/>
                <w:noProof/>
                <w:lang w:eastAsia="en-GB"/>
              </w:rPr>
              <w:t xml:space="preserve">zstan and EU-Uzbekistan </w:t>
            </w:r>
            <w:r w:rsidR="005D276F">
              <w:rPr>
                <w:rFonts w:ascii="Cambria" w:hAnsi="Cambria"/>
                <w:bCs/>
                <w:noProof/>
                <w:lang w:eastAsia="en-GB"/>
              </w:rPr>
              <w:t>Parliamentary Cooperation</w:t>
            </w:r>
            <w:r w:rsidR="00A2463D">
              <w:rPr>
                <w:rFonts w:ascii="Cambria" w:hAnsi="Cambria"/>
                <w:bCs/>
                <w:noProof/>
                <w:lang w:eastAsia="en-GB"/>
              </w:rPr>
              <w:t xml:space="preserve"> Committees, </w:t>
            </w:r>
            <w:r>
              <w:rPr>
                <w:rFonts w:ascii="Cambria" w:hAnsi="Cambria"/>
                <w:bCs/>
                <w:noProof/>
                <w:lang w:eastAsia="en-GB"/>
              </w:rPr>
              <w:t>and for relations</w:t>
            </w:r>
            <w:r w:rsidR="009D18C3">
              <w:rPr>
                <w:rFonts w:ascii="Cambria" w:hAnsi="Cambria"/>
                <w:bCs/>
                <w:noProof/>
                <w:lang w:eastAsia="en-GB"/>
              </w:rPr>
              <w:t xml:space="preserve"> with Ta</w:t>
            </w:r>
            <w:r>
              <w:rPr>
                <w:rFonts w:ascii="Cambria" w:hAnsi="Cambria"/>
                <w:bCs/>
                <w:noProof/>
                <w:lang w:eastAsia="en-GB"/>
              </w:rPr>
              <w:t>jikistan, Turkmenistan and Mongoli</w:t>
            </w:r>
            <w:r w:rsidR="008A0409">
              <w:rPr>
                <w:rFonts w:ascii="Cambria" w:hAnsi="Cambria"/>
                <w:bCs/>
                <w:noProof/>
                <w:lang w:eastAsia="en-GB"/>
              </w:rPr>
              <w:t>a</w:t>
            </w:r>
            <w:r>
              <w:rPr>
                <w:rFonts w:ascii="Cambria" w:hAnsi="Cambria"/>
                <w:bCs/>
                <w:noProof/>
                <w:lang w:eastAsia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F52ABE5" wp14:editId="219962D5">
                  <wp:extent cx="161925" cy="152400"/>
                  <wp:effectExtent l="0" t="0" r="9525" b="0"/>
                  <wp:docPr id="70" name="Picture 70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8F4" w:rsidRPr="00EA3F8B" w:rsidTr="00AC098A">
        <w:trPr>
          <w:trHeight w:val="129"/>
        </w:trPr>
        <w:tc>
          <w:tcPr>
            <w:tcW w:w="1890" w:type="dxa"/>
          </w:tcPr>
          <w:p w:rsidR="00B748F4" w:rsidRDefault="00B748F4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16 October</w:t>
            </w:r>
          </w:p>
        </w:tc>
        <w:tc>
          <w:tcPr>
            <w:tcW w:w="8370" w:type="dxa"/>
          </w:tcPr>
          <w:p w:rsidR="00B748F4" w:rsidRPr="00B748F4" w:rsidRDefault="00B748F4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 xml:space="preserve">European Development Days 2012: Eradication of hunger a priority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4715BED" wp14:editId="5BE03EB4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015" w:rsidRPr="00EA3F8B" w:rsidTr="00AC098A">
        <w:trPr>
          <w:trHeight w:val="129"/>
        </w:trPr>
        <w:tc>
          <w:tcPr>
            <w:tcW w:w="1890" w:type="dxa"/>
          </w:tcPr>
          <w:p w:rsidR="00B30015" w:rsidRDefault="00B704B3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17</w:t>
            </w:r>
            <w:r w:rsidR="00B30015">
              <w:rPr>
                <w:rFonts w:asciiTheme="majorHAnsi" w:hAnsiTheme="majorHAnsi" w:cs="Arial"/>
                <w:b/>
              </w:rPr>
              <w:t xml:space="preserve"> October</w:t>
            </w:r>
          </w:p>
        </w:tc>
        <w:tc>
          <w:tcPr>
            <w:tcW w:w="8370" w:type="dxa"/>
          </w:tcPr>
          <w:p w:rsidR="00B30015" w:rsidRPr="00413CE8" w:rsidRDefault="00B30015" w:rsidP="00B70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>Development Commissioner</w:t>
            </w:r>
            <w:r w:rsidR="00B704B3">
              <w:rPr>
                <w:rFonts w:ascii="Cambria" w:hAnsi="Cambria"/>
                <w:bCs/>
                <w:noProof/>
                <w:lang w:eastAsia="en-GB"/>
              </w:rPr>
              <w:t xml:space="preserve"> An</w:t>
            </w:r>
            <w:r>
              <w:rPr>
                <w:rFonts w:ascii="Cambria" w:hAnsi="Cambria"/>
                <w:bCs/>
                <w:noProof/>
                <w:lang w:eastAsia="en-GB"/>
              </w:rPr>
              <w:t>dris Piebalgs</w:t>
            </w:r>
            <w:r w:rsidR="00B704B3">
              <w:rPr>
                <w:rFonts w:ascii="Cambria" w:hAnsi="Cambria"/>
                <w:bCs/>
                <w:noProof/>
                <w:lang w:eastAsia="en-GB"/>
              </w:rPr>
              <w:t>: 3 pillars to</w:t>
            </w:r>
            <w:r w:rsidR="00C46113">
              <w:rPr>
                <w:rFonts w:ascii="Cambria" w:hAnsi="Cambria"/>
                <w:bCs/>
                <w:noProof/>
                <w:lang w:eastAsia="en-GB"/>
              </w:rPr>
              <w:t xml:space="preserve"> establish a poverty-free world </w:t>
            </w:r>
            <w:r w:rsidR="00413CE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4D274A7" wp14:editId="58D20EC5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21E" w:rsidRPr="00EA3F8B" w:rsidTr="00AC098A">
        <w:trPr>
          <w:trHeight w:val="129"/>
        </w:trPr>
        <w:tc>
          <w:tcPr>
            <w:tcW w:w="1890" w:type="dxa"/>
          </w:tcPr>
          <w:p w:rsidR="0074021E" w:rsidRDefault="0074021E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17 October</w:t>
            </w:r>
          </w:p>
        </w:tc>
        <w:tc>
          <w:tcPr>
            <w:tcW w:w="8370" w:type="dxa"/>
          </w:tcPr>
          <w:p w:rsidR="0074021E" w:rsidRPr="0074021E" w:rsidRDefault="00C20576" w:rsidP="00B704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 xml:space="preserve">EP </w:t>
            </w:r>
            <w:r w:rsidR="0074021E">
              <w:rPr>
                <w:rFonts w:ascii="Cambria" w:hAnsi="Cambria"/>
                <w:bCs/>
                <w:noProof/>
                <w:lang w:eastAsia="en-GB"/>
              </w:rPr>
              <w:t xml:space="preserve">Committee on Development (DEVE): Countries in need deserve coherent EU policy </w:t>
            </w:r>
            <w:r w:rsidR="0074021E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D8D8F2F" wp14:editId="0ABABBF8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851" w:rsidRPr="00EA3F8B" w:rsidTr="00AC098A">
        <w:trPr>
          <w:trHeight w:val="129"/>
        </w:trPr>
        <w:tc>
          <w:tcPr>
            <w:tcW w:w="1890" w:type="dxa"/>
          </w:tcPr>
          <w:p w:rsidR="00A53851" w:rsidRDefault="00A53851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17 October</w:t>
            </w:r>
          </w:p>
        </w:tc>
        <w:tc>
          <w:tcPr>
            <w:tcW w:w="8370" w:type="dxa"/>
          </w:tcPr>
          <w:p w:rsidR="00A53851" w:rsidRPr="00A53851" w:rsidRDefault="00C46113" w:rsidP="00A538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val="en-GB"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 xml:space="preserve">Malawi: </w:t>
            </w:r>
            <w:r w:rsidR="00A53851">
              <w:rPr>
                <w:rFonts w:ascii="Cambria" w:hAnsi="Cambria"/>
                <w:bCs/>
                <w:noProof/>
                <w:lang w:eastAsia="en-GB"/>
              </w:rPr>
              <w:t xml:space="preserve">Cooperation with EU to help the poorest and to improve agricultural production </w:t>
            </w:r>
            <w:r w:rsidR="00A53851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8C9CDEB" wp14:editId="30ED8C62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D5" w:rsidRPr="00EA3F8B" w:rsidTr="00AC098A">
        <w:trPr>
          <w:trHeight w:val="129"/>
        </w:trPr>
        <w:tc>
          <w:tcPr>
            <w:tcW w:w="1890" w:type="dxa"/>
          </w:tcPr>
          <w:p w:rsidR="00ED0DD5" w:rsidRDefault="00ED0DD5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proofErr w:type="spellStart"/>
            <w:r>
              <w:rPr>
                <w:rFonts w:asciiTheme="majorHAnsi" w:hAnsiTheme="majorHAnsi" w:cs="Arial"/>
                <w:b/>
              </w:rPr>
              <w:t>Eurobarometer</w:t>
            </w:r>
            <w:proofErr w:type="spellEnd"/>
          </w:p>
        </w:tc>
        <w:tc>
          <w:tcPr>
            <w:tcW w:w="8370" w:type="dxa"/>
          </w:tcPr>
          <w:p w:rsidR="00ED0DD5" w:rsidRDefault="00ED0DD5" w:rsidP="00A538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Cs/>
                <w:noProof/>
                <w:lang w:eastAsia="en-GB"/>
              </w:rPr>
            </w:pPr>
            <w:r>
              <w:rPr>
                <w:rFonts w:ascii="Cambria" w:hAnsi="Cambria"/>
                <w:bCs/>
                <w:noProof/>
                <w:lang w:eastAsia="en-GB"/>
              </w:rPr>
              <w:t xml:space="preserve">More solidarity towards the poorest countries: broad support for development aid by EU citizens, new survey reveals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82302A4" wp14:editId="022933C9">
                  <wp:extent cx="161925" cy="152400"/>
                  <wp:effectExtent l="0" t="0" r="9525" b="0"/>
                  <wp:docPr id="19" name="Picture 19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8D" w:rsidRPr="00E70D8D" w:rsidRDefault="00E70D8D" w:rsidP="00E70D8D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41409" w:rsidRPr="00EA3F8B" w:rsidRDefault="00F41409" w:rsidP="004C2C1A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303759" w:rsidRPr="00EA3F8B" w:rsidTr="00F57D40">
        <w:trPr>
          <w:trHeight w:val="129"/>
        </w:trPr>
        <w:tc>
          <w:tcPr>
            <w:tcW w:w="1890" w:type="dxa"/>
          </w:tcPr>
          <w:p w:rsidR="00303759" w:rsidRDefault="00303759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17 October</w:t>
            </w:r>
          </w:p>
        </w:tc>
        <w:tc>
          <w:tcPr>
            <w:tcW w:w="8370" w:type="dxa"/>
          </w:tcPr>
          <w:p w:rsidR="00303759" w:rsidRDefault="00303759" w:rsidP="004845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Common European Asylum System: State of play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1B98CD4F" wp14:editId="500911C9">
                  <wp:extent cx="161925" cy="152400"/>
                  <wp:effectExtent l="0" t="0" r="9525" b="0"/>
                  <wp:docPr id="74" name="Picture 74" descr="Description: Description: 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Description: 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832" w:rsidRPr="007D233D" w:rsidRDefault="00AD7832" w:rsidP="007D233D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71178E" w:rsidRPr="00EA3F8B" w:rsidRDefault="0071178E" w:rsidP="004C2C1A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Russia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71178E" w:rsidRPr="00EA3F8B" w:rsidTr="00A27FBB">
        <w:trPr>
          <w:trHeight w:val="129"/>
        </w:trPr>
        <w:tc>
          <w:tcPr>
            <w:tcW w:w="1890" w:type="dxa"/>
          </w:tcPr>
          <w:p w:rsidR="0071178E" w:rsidRDefault="0071178E" w:rsidP="00A27FBB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17 October</w:t>
            </w:r>
          </w:p>
        </w:tc>
        <w:tc>
          <w:tcPr>
            <w:tcW w:w="8370" w:type="dxa"/>
          </w:tcPr>
          <w:p w:rsidR="0071178E" w:rsidRPr="00323FE6" w:rsidRDefault="00FE37DC" w:rsidP="00A27F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>Commission proposal: O</w:t>
            </w:r>
            <w:r w:rsidR="0071178E">
              <w:rPr>
                <w:rFonts w:asciiTheme="majorHAnsi" w:hAnsiTheme="majorHAnsi" w:cstheme="minorHAnsi"/>
              </w:rPr>
              <w:t>n the position to be taken on behalf of the EU within th</w:t>
            </w:r>
            <w:r w:rsidR="001376DC">
              <w:rPr>
                <w:rFonts w:asciiTheme="majorHAnsi" w:hAnsiTheme="majorHAnsi" w:cstheme="minorHAnsi"/>
              </w:rPr>
              <w:t>e Agreement on partnership and c</w:t>
            </w:r>
            <w:r w:rsidR="0071178E">
              <w:rPr>
                <w:rFonts w:asciiTheme="majorHAnsi" w:hAnsiTheme="majorHAnsi" w:cstheme="minorHAnsi"/>
              </w:rPr>
              <w:t xml:space="preserve">ooperation with Russian Federation </w:t>
            </w:r>
            <w:r w:rsidR="0071178E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00CD93C7" wp14:editId="69AADD8E">
                  <wp:extent cx="161925" cy="152400"/>
                  <wp:effectExtent l="0" t="0" r="9525" b="0"/>
                  <wp:docPr id="67" name="Picture 67" descr="Description: Description: 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Description: 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409" w:rsidRPr="00AC098A" w:rsidRDefault="00F41409" w:rsidP="00AC098A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0F2B38" w:rsidRPr="00EA3F8B" w:rsidRDefault="000F2B38" w:rsidP="004C2C1A">
      <w:pPr>
        <w:pStyle w:val="ListParagraph"/>
        <w:numPr>
          <w:ilvl w:val="0"/>
          <w:numId w:val="1"/>
        </w:numPr>
        <w:spacing w:after="0"/>
        <w:ind w:left="-36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323FE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UN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0F2B38" w:rsidRPr="00EA3F8B" w:rsidTr="00323FE6">
        <w:trPr>
          <w:trHeight w:val="129"/>
        </w:trPr>
        <w:tc>
          <w:tcPr>
            <w:tcW w:w="1890" w:type="dxa"/>
          </w:tcPr>
          <w:p w:rsidR="000F2B38" w:rsidRDefault="00323FE6" w:rsidP="002F1522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17 October</w:t>
            </w:r>
          </w:p>
        </w:tc>
        <w:tc>
          <w:tcPr>
            <w:tcW w:w="8370" w:type="dxa"/>
          </w:tcPr>
          <w:p w:rsidR="000F2B38" w:rsidRPr="00323FE6" w:rsidRDefault="00323FE6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Commissions and UN Women launch new partnership on women’s empowerment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7747BEEF" wp14:editId="1674CD97">
                  <wp:extent cx="161925" cy="152400"/>
                  <wp:effectExtent l="0" t="0" r="9525" b="0"/>
                  <wp:docPr id="25" name="Picture 25" descr="Description: Description: 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Description: 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CBD" w:rsidRPr="0026321E" w:rsidRDefault="003F6CBD" w:rsidP="003F6CBD">
      <w:pPr>
        <w:spacing w:after="0" w:line="240" w:lineRule="auto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3F6CBD" w:rsidRPr="00EA3F8B" w:rsidRDefault="003F6CBD" w:rsidP="004C2C1A">
      <w:pPr>
        <w:pStyle w:val="ColorfulList-Accent11"/>
        <w:numPr>
          <w:ilvl w:val="0"/>
          <w:numId w:val="1"/>
        </w:numPr>
        <w:spacing w:after="0" w:line="240" w:lineRule="auto"/>
        <w:ind w:left="-360" w:firstLine="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VACANCIES &amp; </w:t>
      </w: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>Application deadline:</w:t>
            </w:r>
          </w:p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>1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>Researcher on EU Politics and Institutions - The Centre for European Policy Studies (CEPS, Brussels, BE)</w:t>
            </w:r>
            <w:r w:rsidRPr="00F37014">
              <w:rPr>
                <w:rFonts w:ascii="Cambria" w:hAnsi="Cambria" w:cs="Arial"/>
                <w:noProof/>
                <w:lang w:val="en-GB" w:eastAsia="en-GB"/>
              </w:rPr>
              <w:t xml:space="preserve">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595511FD" wp14:editId="2F9FEA3B">
                  <wp:extent cx="161925" cy="152400"/>
                  <wp:effectExtent l="0" t="0" r="9525" b="0"/>
                  <wp:docPr id="13" name="Picture 13" descr="Description: Description: 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Description: ArticlesIcon1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 xml:space="preserve">23-24 October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At the Service of External Action (Seminar organized by Egmont – Royal Institute for International Relations, the Geneva Centre for Security Policy and the Royal Higher Institute for Defence, Brussels, BE)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6CC0ED53" wp14:editId="405D74E6">
                  <wp:extent cx="161925" cy="152400"/>
                  <wp:effectExtent l="0" t="0" r="9525" b="0"/>
                  <wp:docPr id="10" name="Picture 10" descr="Description: Description: 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>25-26 October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EU External Relations and European-Level Diplomacy (Seminar organized by EIPA, Maastricht, NL)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24E803AA" wp14:editId="73E14787">
                  <wp:extent cx="161925" cy="152400"/>
                  <wp:effectExtent l="0" t="0" r="9525" b="0"/>
                  <wp:docPr id="9" name="Picture 9" descr="Description: Description: 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Description: ArticlesIcon1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>25-27 October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Environmental Protection in the Global Twentieth Century: International Organizations, Networks and Diffusion of Ideas and Policies (Conference at the Free University of Berlin, Berlin, D)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2362FFB4" wp14:editId="27F850D8">
                  <wp:extent cx="161925" cy="152400"/>
                  <wp:effectExtent l="0" t="0" r="9525" b="0"/>
                  <wp:docPr id="8" name="Picture 8" descr="Description: Description: 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 xml:space="preserve">29 October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The Future of the European Union – Challenges and Opportunities (Workshop organized by King’s College London, London, UK)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3B20847B" wp14:editId="69872718">
                  <wp:extent cx="161925" cy="152400"/>
                  <wp:effectExtent l="0" t="0" r="9525" b="0"/>
                  <wp:docPr id="7" name="Picture 7" descr="Description: Description: 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Description: ArticlesIcon1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>9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Linking trade and non-commercial interests: the EU as a global role model? (Workshop organized by CLEER and T.M.C. Asser </w:t>
            </w:r>
            <w:proofErr w:type="spellStart"/>
            <w:r w:rsidRPr="00F37014">
              <w:rPr>
                <w:rFonts w:ascii="Cambria" w:hAnsi="Cambria" w:cs="Arial"/>
                <w:lang w:val="en-GB"/>
              </w:rPr>
              <w:t>Instituut</w:t>
            </w:r>
            <w:proofErr w:type="spellEnd"/>
            <w:r w:rsidRPr="00F37014">
              <w:rPr>
                <w:rFonts w:ascii="Cambria" w:hAnsi="Cambria" w:cs="Arial"/>
                <w:lang w:val="en-GB"/>
              </w:rPr>
              <w:t xml:space="preserve">, in cooperation with </w:t>
            </w:r>
            <w:proofErr w:type="spellStart"/>
            <w:r w:rsidRPr="00F37014">
              <w:rPr>
                <w:rFonts w:ascii="Cambria" w:hAnsi="Cambria" w:cs="Arial"/>
                <w:lang w:val="en-GB"/>
              </w:rPr>
              <w:t>Vrije</w:t>
            </w:r>
            <w:proofErr w:type="spellEnd"/>
            <w:r w:rsidRPr="00F37014"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 w:rsidRPr="00F37014">
              <w:rPr>
                <w:rFonts w:ascii="Cambria" w:hAnsi="Cambria" w:cs="Arial"/>
                <w:lang w:val="en-GB"/>
              </w:rPr>
              <w:t>Univesiteit</w:t>
            </w:r>
            <w:proofErr w:type="spellEnd"/>
            <w:r w:rsidRPr="00F37014">
              <w:rPr>
                <w:rFonts w:ascii="Cambria" w:hAnsi="Cambria" w:cs="Arial"/>
                <w:lang w:val="en-GB"/>
              </w:rPr>
              <w:t xml:space="preserve"> </w:t>
            </w:r>
            <w:r w:rsidRPr="00F37014">
              <w:rPr>
                <w:rFonts w:ascii="Cambria" w:hAnsi="Cambria" w:cs="Arial"/>
                <w:lang w:val="en-GB"/>
              </w:rPr>
              <w:lastRenderedPageBreak/>
              <w:t xml:space="preserve">Amsterdam (Centre for European Legal Studies), The Hague, NL) </w:t>
            </w:r>
            <w:bookmarkStart w:id="0" w:name="_GoBack"/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21AA4051" wp14:editId="1B722836">
                  <wp:extent cx="161925" cy="152400"/>
                  <wp:effectExtent l="0" t="0" r="9525" b="0"/>
                  <wp:docPr id="6" name="Picture 6" descr="Description: Description: 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lastRenderedPageBreak/>
              <w:t>15 – 16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Improving Member States’ Asylum Systems and Defining Good Practices (Seminar organized by European Institute of Public Administration (EIPA) in Maastricht, NL) 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63324886" wp14:editId="1B152C40">
                  <wp:extent cx="161925" cy="152400"/>
                  <wp:effectExtent l="0" t="0" r="9525" b="0"/>
                  <wp:docPr id="5" name="Picture 5" descr="Description: Description: 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Description: ArticlesIcon1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 xml:space="preserve">18 – 28 November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MATRA Pre-Accession Training Programme (MATRA PATROL) – Access to Justice (Training Programme organized by T.M.C. Asser </w:t>
            </w:r>
            <w:proofErr w:type="spellStart"/>
            <w:r w:rsidRPr="00F37014">
              <w:rPr>
                <w:rFonts w:ascii="Cambria" w:hAnsi="Cambria" w:cs="Arial"/>
                <w:lang w:val="en-GB"/>
              </w:rPr>
              <w:t>Instituut</w:t>
            </w:r>
            <w:proofErr w:type="spellEnd"/>
            <w:r w:rsidRPr="00F37014">
              <w:rPr>
                <w:rFonts w:ascii="Cambria" w:hAnsi="Cambria" w:cs="Arial"/>
                <w:lang w:val="en-GB"/>
              </w:rPr>
              <w:t xml:space="preserve">, The Hague, NL)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45EF2D70" wp14:editId="03AF04BF">
                  <wp:extent cx="161925" cy="152400"/>
                  <wp:effectExtent l="0" t="0" r="9525" b="0"/>
                  <wp:docPr id="4" name="Picture 4" descr="Description: Description: 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>29 November –</w:t>
            </w:r>
          </w:p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 xml:space="preserve"> 1 December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The Future of Transnational law: EU, USA, China and the BRICS (Workshop organized by Peking University School of Transnational Law, </w:t>
            </w:r>
            <w:proofErr w:type="spellStart"/>
            <w:r w:rsidRPr="00F37014">
              <w:rPr>
                <w:rFonts w:ascii="Cambria" w:hAnsi="Cambria" w:cs="Arial"/>
                <w:lang w:val="en-GB"/>
              </w:rPr>
              <w:t>Shenzen</w:t>
            </w:r>
            <w:proofErr w:type="spellEnd"/>
            <w:r w:rsidRPr="00F37014">
              <w:rPr>
                <w:rFonts w:ascii="Cambria" w:hAnsi="Cambria" w:cs="Arial"/>
                <w:lang w:val="en-GB"/>
              </w:rPr>
              <w:t xml:space="preserve">, CH)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4CF61A7A" wp14:editId="18629B6E">
                  <wp:extent cx="161925" cy="152400"/>
                  <wp:effectExtent l="0" t="0" r="9525" b="0"/>
                  <wp:docPr id="3" name="Picture 3" descr="Description: Description: 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CBD" w:rsidRPr="005D4C40" w:rsidTr="00A27FBB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>Call for papers</w:t>
            </w:r>
          </w:p>
          <w:p w:rsidR="003F6CBD" w:rsidRPr="00F37014" w:rsidRDefault="003F6CBD" w:rsidP="00A27FB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37014">
              <w:rPr>
                <w:rFonts w:ascii="Cambria" w:hAnsi="Cambria" w:cs="Arial"/>
                <w:b/>
                <w:lang w:val="en-GB"/>
              </w:rPr>
              <w:t>Deadline: 15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CBD" w:rsidRPr="00F37014" w:rsidRDefault="003F6CBD" w:rsidP="00A27FBB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37014">
              <w:rPr>
                <w:rFonts w:ascii="Cambria" w:hAnsi="Cambria" w:cs="Arial"/>
                <w:lang w:val="en-GB"/>
              </w:rPr>
              <w:t xml:space="preserve">The EU and the Emerging Powers (Conference at the European Parliament on 29-30 April, 2013) </w:t>
            </w:r>
            <w:r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610A94E2" wp14:editId="6DFE9F3B">
                  <wp:extent cx="161925" cy="152400"/>
                  <wp:effectExtent l="0" t="0" r="9525" b="0"/>
                  <wp:docPr id="2" name="Picture 2" descr="Description: Description: 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Description: ArticlesIcon1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CBD" w:rsidRPr="008B3C47" w:rsidRDefault="003F6CBD" w:rsidP="003F6CBD">
      <w:pPr>
        <w:spacing w:after="0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sz w:val="16"/>
          <w:szCs w:val="16"/>
        </w:rPr>
        <w:tab/>
        <w:t xml:space="preserve">  </w:t>
      </w:r>
      <w:r w:rsidRPr="00EA3F8B">
        <w:rPr>
          <w:rFonts w:ascii="Cambria" w:hAnsi="Cambria" w:cs="Arial"/>
          <w:sz w:val="16"/>
          <w:szCs w:val="16"/>
          <w:lang w:val="en-GB"/>
        </w:rPr>
        <w:t xml:space="preserve">Edited by </w:t>
      </w:r>
      <w:r>
        <w:rPr>
          <w:rFonts w:ascii="Cambria" w:hAnsi="Cambria" w:cs="Arial"/>
          <w:sz w:val="16"/>
          <w:szCs w:val="16"/>
          <w:lang w:val="en-GB"/>
        </w:rPr>
        <w:t>Petr Pribyla</w:t>
      </w:r>
      <w:r w:rsidRPr="00EA3F8B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6F363E" w:rsidRPr="00B834EA" w:rsidRDefault="006F363E" w:rsidP="00B834EA">
      <w:pPr>
        <w:tabs>
          <w:tab w:val="left" w:pos="1114"/>
        </w:tabs>
        <w:rPr>
          <w:lang w:val="en-GB"/>
        </w:rPr>
      </w:pPr>
    </w:p>
    <w:sectPr w:rsidR="006F363E" w:rsidRPr="00B834EA" w:rsidSect="00827079">
      <w:footerReference w:type="default" r:id="rId48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A3" w:rsidRDefault="001307A3">
      <w:pPr>
        <w:spacing w:after="0" w:line="240" w:lineRule="auto"/>
      </w:pPr>
      <w:r>
        <w:separator/>
      </w:r>
    </w:p>
  </w:endnote>
  <w:endnote w:type="continuationSeparator" w:id="0">
    <w:p w:rsidR="001307A3" w:rsidRDefault="0013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A3" w:rsidRDefault="001307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A54">
      <w:rPr>
        <w:noProof/>
      </w:rPr>
      <w:t>1</w:t>
    </w:r>
    <w:r>
      <w:rPr>
        <w:noProof/>
      </w:rPr>
      <w:fldChar w:fldCharType="end"/>
    </w:r>
  </w:p>
  <w:p w:rsidR="001307A3" w:rsidRDefault="0013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A3" w:rsidRDefault="001307A3">
      <w:pPr>
        <w:spacing w:after="0" w:line="240" w:lineRule="auto"/>
      </w:pPr>
      <w:r>
        <w:separator/>
      </w:r>
    </w:p>
  </w:footnote>
  <w:footnote w:type="continuationSeparator" w:id="0">
    <w:p w:rsidR="001307A3" w:rsidRDefault="0013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4pt;height:24.45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46C1"/>
    <w:rsid w:val="000155EB"/>
    <w:rsid w:val="00023E70"/>
    <w:rsid w:val="00030F26"/>
    <w:rsid w:val="000310B4"/>
    <w:rsid w:val="00053598"/>
    <w:rsid w:val="00053BFC"/>
    <w:rsid w:val="00070786"/>
    <w:rsid w:val="00086F3C"/>
    <w:rsid w:val="00093C3F"/>
    <w:rsid w:val="00094045"/>
    <w:rsid w:val="000A1A83"/>
    <w:rsid w:val="000A327C"/>
    <w:rsid w:val="000A69DD"/>
    <w:rsid w:val="000C6BD3"/>
    <w:rsid w:val="000C700C"/>
    <w:rsid w:val="000D4E84"/>
    <w:rsid w:val="000D589A"/>
    <w:rsid w:val="000D79DA"/>
    <w:rsid w:val="000E3F62"/>
    <w:rsid w:val="000E69BF"/>
    <w:rsid w:val="000E6D49"/>
    <w:rsid w:val="000F0271"/>
    <w:rsid w:val="000F13AE"/>
    <w:rsid w:val="000F1F94"/>
    <w:rsid w:val="000F2B38"/>
    <w:rsid w:val="001026DF"/>
    <w:rsid w:val="001108DB"/>
    <w:rsid w:val="00115A39"/>
    <w:rsid w:val="00122B2A"/>
    <w:rsid w:val="001240C7"/>
    <w:rsid w:val="001307A3"/>
    <w:rsid w:val="001327CD"/>
    <w:rsid w:val="001376DC"/>
    <w:rsid w:val="001402D2"/>
    <w:rsid w:val="0014199D"/>
    <w:rsid w:val="00162FBD"/>
    <w:rsid w:val="00172804"/>
    <w:rsid w:val="001763C0"/>
    <w:rsid w:val="00181C4B"/>
    <w:rsid w:val="001A3109"/>
    <w:rsid w:val="001B606E"/>
    <w:rsid w:val="001B6CF6"/>
    <w:rsid w:val="001C33DA"/>
    <w:rsid w:val="001C3B70"/>
    <w:rsid w:val="001C696A"/>
    <w:rsid w:val="001D5F81"/>
    <w:rsid w:val="001E5C89"/>
    <w:rsid w:val="001E662B"/>
    <w:rsid w:val="001E6989"/>
    <w:rsid w:val="001F1052"/>
    <w:rsid w:val="001F634B"/>
    <w:rsid w:val="00202BD2"/>
    <w:rsid w:val="00205AAF"/>
    <w:rsid w:val="00211621"/>
    <w:rsid w:val="00214AAB"/>
    <w:rsid w:val="002164C1"/>
    <w:rsid w:val="00220449"/>
    <w:rsid w:val="0022173B"/>
    <w:rsid w:val="00221DD6"/>
    <w:rsid w:val="00222166"/>
    <w:rsid w:val="00232E1D"/>
    <w:rsid w:val="00237832"/>
    <w:rsid w:val="00237A7A"/>
    <w:rsid w:val="00250939"/>
    <w:rsid w:val="00253278"/>
    <w:rsid w:val="002540C0"/>
    <w:rsid w:val="00254CE9"/>
    <w:rsid w:val="0025630A"/>
    <w:rsid w:val="002641E5"/>
    <w:rsid w:val="0026520D"/>
    <w:rsid w:val="00265ABA"/>
    <w:rsid w:val="002749A7"/>
    <w:rsid w:val="00275085"/>
    <w:rsid w:val="00277185"/>
    <w:rsid w:val="00280CDE"/>
    <w:rsid w:val="00285052"/>
    <w:rsid w:val="00287596"/>
    <w:rsid w:val="00297390"/>
    <w:rsid w:val="00297A55"/>
    <w:rsid w:val="002A0088"/>
    <w:rsid w:val="002A074A"/>
    <w:rsid w:val="002A0857"/>
    <w:rsid w:val="002A1A59"/>
    <w:rsid w:val="002A20CB"/>
    <w:rsid w:val="002A3109"/>
    <w:rsid w:val="002A3910"/>
    <w:rsid w:val="002B361F"/>
    <w:rsid w:val="002B7F58"/>
    <w:rsid w:val="002C199E"/>
    <w:rsid w:val="002C7596"/>
    <w:rsid w:val="002D01E9"/>
    <w:rsid w:val="002D1824"/>
    <w:rsid w:val="002D72CA"/>
    <w:rsid w:val="002E01B8"/>
    <w:rsid w:val="002E7BD7"/>
    <w:rsid w:val="002F09BC"/>
    <w:rsid w:val="002F1522"/>
    <w:rsid w:val="002F2B7B"/>
    <w:rsid w:val="002F771A"/>
    <w:rsid w:val="00301B91"/>
    <w:rsid w:val="003028EE"/>
    <w:rsid w:val="00303759"/>
    <w:rsid w:val="003100E9"/>
    <w:rsid w:val="0031064A"/>
    <w:rsid w:val="00310851"/>
    <w:rsid w:val="00316090"/>
    <w:rsid w:val="00316ED3"/>
    <w:rsid w:val="00323FE6"/>
    <w:rsid w:val="00324BCF"/>
    <w:rsid w:val="00333AA8"/>
    <w:rsid w:val="00334D47"/>
    <w:rsid w:val="00340AA0"/>
    <w:rsid w:val="0034340A"/>
    <w:rsid w:val="00347F4E"/>
    <w:rsid w:val="00352D34"/>
    <w:rsid w:val="003530EC"/>
    <w:rsid w:val="00354E1C"/>
    <w:rsid w:val="0035520F"/>
    <w:rsid w:val="0035762D"/>
    <w:rsid w:val="003633C3"/>
    <w:rsid w:val="00366CA2"/>
    <w:rsid w:val="0037509E"/>
    <w:rsid w:val="003754D1"/>
    <w:rsid w:val="00381A3F"/>
    <w:rsid w:val="00381D63"/>
    <w:rsid w:val="003833A5"/>
    <w:rsid w:val="00395592"/>
    <w:rsid w:val="003968BE"/>
    <w:rsid w:val="003A55D5"/>
    <w:rsid w:val="003A578B"/>
    <w:rsid w:val="003A72D8"/>
    <w:rsid w:val="003B24B0"/>
    <w:rsid w:val="003B3710"/>
    <w:rsid w:val="003C0FF4"/>
    <w:rsid w:val="003C3D33"/>
    <w:rsid w:val="003C71CD"/>
    <w:rsid w:val="003D0A07"/>
    <w:rsid w:val="003D1A54"/>
    <w:rsid w:val="003D2687"/>
    <w:rsid w:val="003D3765"/>
    <w:rsid w:val="003E465E"/>
    <w:rsid w:val="003E4701"/>
    <w:rsid w:val="003E6D22"/>
    <w:rsid w:val="003F05A3"/>
    <w:rsid w:val="003F6CBD"/>
    <w:rsid w:val="00403D42"/>
    <w:rsid w:val="00413CE8"/>
    <w:rsid w:val="004140AF"/>
    <w:rsid w:val="004159E5"/>
    <w:rsid w:val="00423286"/>
    <w:rsid w:val="004317D9"/>
    <w:rsid w:val="0043278B"/>
    <w:rsid w:val="00440528"/>
    <w:rsid w:val="0044200C"/>
    <w:rsid w:val="00450BF9"/>
    <w:rsid w:val="00451358"/>
    <w:rsid w:val="00452DF4"/>
    <w:rsid w:val="0046136F"/>
    <w:rsid w:val="00462EDB"/>
    <w:rsid w:val="004660F0"/>
    <w:rsid w:val="00471DBE"/>
    <w:rsid w:val="00472C41"/>
    <w:rsid w:val="004768A2"/>
    <w:rsid w:val="0048455E"/>
    <w:rsid w:val="00486634"/>
    <w:rsid w:val="00490ECB"/>
    <w:rsid w:val="00497D8E"/>
    <w:rsid w:val="004A0190"/>
    <w:rsid w:val="004A367D"/>
    <w:rsid w:val="004B280D"/>
    <w:rsid w:val="004B54D8"/>
    <w:rsid w:val="004C2C1A"/>
    <w:rsid w:val="004C2D9F"/>
    <w:rsid w:val="004C36DC"/>
    <w:rsid w:val="004C3EDD"/>
    <w:rsid w:val="004C4CD2"/>
    <w:rsid w:val="004C6265"/>
    <w:rsid w:val="004E202E"/>
    <w:rsid w:val="004E3CB7"/>
    <w:rsid w:val="004E709F"/>
    <w:rsid w:val="004E7861"/>
    <w:rsid w:val="004F4F1A"/>
    <w:rsid w:val="004F6017"/>
    <w:rsid w:val="004F6A5B"/>
    <w:rsid w:val="0050263C"/>
    <w:rsid w:val="00502D50"/>
    <w:rsid w:val="0050515B"/>
    <w:rsid w:val="0050563A"/>
    <w:rsid w:val="0050630B"/>
    <w:rsid w:val="005115D4"/>
    <w:rsid w:val="00514EC1"/>
    <w:rsid w:val="00516B77"/>
    <w:rsid w:val="0051728F"/>
    <w:rsid w:val="0051743F"/>
    <w:rsid w:val="00517753"/>
    <w:rsid w:val="005226ED"/>
    <w:rsid w:val="00533FE4"/>
    <w:rsid w:val="00543B6F"/>
    <w:rsid w:val="005538EE"/>
    <w:rsid w:val="00567BE1"/>
    <w:rsid w:val="00570EF2"/>
    <w:rsid w:val="00572D8D"/>
    <w:rsid w:val="00580CC6"/>
    <w:rsid w:val="005829FB"/>
    <w:rsid w:val="00591AA8"/>
    <w:rsid w:val="005A1BCF"/>
    <w:rsid w:val="005A309E"/>
    <w:rsid w:val="005A36D4"/>
    <w:rsid w:val="005A3BF8"/>
    <w:rsid w:val="005A3EB9"/>
    <w:rsid w:val="005B4F64"/>
    <w:rsid w:val="005B7B61"/>
    <w:rsid w:val="005C1507"/>
    <w:rsid w:val="005C1866"/>
    <w:rsid w:val="005C5BAC"/>
    <w:rsid w:val="005C6618"/>
    <w:rsid w:val="005C6AB7"/>
    <w:rsid w:val="005D0122"/>
    <w:rsid w:val="005D10A4"/>
    <w:rsid w:val="005D1418"/>
    <w:rsid w:val="005D276F"/>
    <w:rsid w:val="005D5C09"/>
    <w:rsid w:val="005D7783"/>
    <w:rsid w:val="005E276F"/>
    <w:rsid w:val="005E28EA"/>
    <w:rsid w:val="005F56F7"/>
    <w:rsid w:val="00605597"/>
    <w:rsid w:val="00606BB6"/>
    <w:rsid w:val="00610B38"/>
    <w:rsid w:val="006110F8"/>
    <w:rsid w:val="00614BD1"/>
    <w:rsid w:val="00622988"/>
    <w:rsid w:val="00623CDF"/>
    <w:rsid w:val="00624C24"/>
    <w:rsid w:val="006251C1"/>
    <w:rsid w:val="006359F8"/>
    <w:rsid w:val="00635AD9"/>
    <w:rsid w:val="00635F76"/>
    <w:rsid w:val="0065678E"/>
    <w:rsid w:val="00657D49"/>
    <w:rsid w:val="00660560"/>
    <w:rsid w:val="00661DEF"/>
    <w:rsid w:val="0066369D"/>
    <w:rsid w:val="00670D4A"/>
    <w:rsid w:val="006742DF"/>
    <w:rsid w:val="00676501"/>
    <w:rsid w:val="006775C4"/>
    <w:rsid w:val="0068367E"/>
    <w:rsid w:val="00685A49"/>
    <w:rsid w:val="0068611B"/>
    <w:rsid w:val="006A2C9D"/>
    <w:rsid w:val="006B302D"/>
    <w:rsid w:val="006B6A9F"/>
    <w:rsid w:val="006B6CBA"/>
    <w:rsid w:val="006C614B"/>
    <w:rsid w:val="006D2E0C"/>
    <w:rsid w:val="006D3420"/>
    <w:rsid w:val="006E3D36"/>
    <w:rsid w:val="006E442A"/>
    <w:rsid w:val="006E53C8"/>
    <w:rsid w:val="006E7F6B"/>
    <w:rsid w:val="006F0311"/>
    <w:rsid w:val="006F363E"/>
    <w:rsid w:val="006F4852"/>
    <w:rsid w:val="006F499F"/>
    <w:rsid w:val="00706026"/>
    <w:rsid w:val="00711680"/>
    <w:rsid w:val="0071178E"/>
    <w:rsid w:val="007152CF"/>
    <w:rsid w:val="00715F70"/>
    <w:rsid w:val="0072146A"/>
    <w:rsid w:val="007260D2"/>
    <w:rsid w:val="00732D6A"/>
    <w:rsid w:val="007368D2"/>
    <w:rsid w:val="007379E6"/>
    <w:rsid w:val="0074021E"/>
    <w:rsid w:val="00740C65"/>
    <w:rsid w:val="007414BD"/>
    <w:rsid w:val="00742453"/>
    <w:rsid w:val="007433AC"/>
    <w:rsid w:val="00743C86"/>
    <w:rsid w:val="00743E22"/>
    <w:rsid w:val="00746C97"/>
    <w:rsid w:val="0075023A"/>
    <w:rsid w:val="00757172"/>
    <w:rsid w:val="00760FB0"/>
    <w:rsid w:val="007649AC"/>
    <w:rsid w:val="007669E1"/>
    <w:rsid w:val="0076799E"/>
    <w:rsid w:val="00771848"/>
    <w:rsid w:val="007738EE"/>
    <w:rsid w:val="00775B0E"/>
    <w:rsid w:val="0077604A"/>
    <w:rsid w:val="007826CC"/>
    <w:rsid w:val="007A17C1"/>
    <w:rsid w:val="007A1F19"/>
    <w:rsid w:val="007A3584"/>
    <w:rsid w:val="007A4EA0"/>
    <w:rsid w:val="007B0769"/>
    <w:rsid w:val="007B10D0"/>
    <w:rsid w:val="007C1590"/>
    <w:rsid w:val="007C216B"/>
    <w:rsid w:val="007C227F"/>
    <w:rsid w:val="007D2010"/>
    <w:rsid w:val="007D233D"/>
    <w:rsid w:val="007D40DA"/>
    <w:rsid w:val="007D4B38"/>
    <w:rsid w:val="007D553F"/>
    <w:rsid w:val="007E6EF2"/>
    <w:rsid w:val="007F04B6"/>
    <w:rsid w:val="007F5138"/>
    <w:rsid w:val="00806A80"/>
    <w:rsid w:val="00806FA7"/>
    <w:rsid w:val="0081024C"/>
    <w:rsid w:val="008130C5"/>
    <w:rsid w:val="00813CCC"/>
    <w:rsid w:val="00816AEC"/>
    <w:rsid w:val="00824C12"/>
    <w:rsid w:val="00826B3A"/>
    <w:rsid w:val="00827079"/>
    <w:rsid w:val="00836E80"/>
    <w:rsid w:val="00837890"/>
    <w:rsid w:val="008421D8"/>
    <w:rsid w:val="0084614B"/>
    <w:rsid w:val="0085379B"/>
    <w:rsid w:val="0086160E"/>
    <w:rsid w:val="00865D76"/>
    <w:rsid w:val="0086661B"/>
    <w:rsid w:val="00872C6C"/>
    <w:rsid w:val="00874872"/>
    <w:rsid w:val="0087594B"/>
    <w:rsid w:val="00876719"/>
    <w:rsid w:val="008952FC"/>
    <w:rsid w:val="008A0369"/>
    <w:rsid w:val="008A0409"/>
    <w:rsid w:val="008A0957"/>
    <w:rsid w:val="008A277F"/>
    <w:rsid w:val="008A2E64"/>
    <w:rsid w:val="008A3050"/>
    <w:rsid w:val="008A5B3C"/>
    <w:rsid w:val="008A72AC"/>
    <w:rsid w:val="008B0C77"/>
    <w:rsid w:val="008B3F5D"/>
    <w:rsid w:val="008C2E27"/>
    <w:rsid w:val="008D31E1"/>
    <w:rsid w:val="008D3D36"/>
    <w:rsid w:val="008E0116"/>
    <w:rsid w:val="008E27F3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27CD"/>
    <w:rsid w:val="0091300C"/>
    <w:rsid w:val="009210CE"/>
    <w:rsid w:val="00921AD5"/>
    <w:rsid w:val="009246D4"/>
    <w:rsid w:val="00924FBE"/>
    <w:rsid w:val="009277CF"/>
    <w:rsid w:val="00940E68"/>
    <w:rsid w:val="009443D9"/>
    <w:rsid w:val="00951724"/>
    <w:rsid w:val="00951C9A"/>
    <w:rsid w:val="009629B5"/>
    <w:rsid w:val="00965127"/>
    <w:rsid w:val="00970149"/>
    <w:rsid w:val="00970AD6"/>
    <w:rsid w:val="00974E96"/>
    <w:rsid w:val="00976618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97CE0"/>
    <w:rsid w:val="009A66AA"/>
    <w:rsid w:val="009B780A"/>
    <w:rsid w:val="009C2CC8"/>
    <w:rsid w:val="009D014C"/>
    <w:rsid w:val="009D18C3"/>
    <w:rsid w:val="009D3E38"/>
    <w:rsid w:val="009E003E"/>
    <w:rsid w:val="00A026A3"/>
    <w:rsid w:val="00A04E78"/>
    <w:rsid w:val="00A1709F"/>
    <w:rsid w:val="00A2463D"/>
    <w:rsid w:val="00A2494D"/>
    <w:rsid w:val="00A3325B"/>
    <w:rsid w:val="00A334A0"/>
    <w:rsid w:val="00A35B95"/>
    <w:rsid w:val="00A40252"/>
    <w:rsid w:val="00A4210F"/>
    <w:rsid w:val="00A427DC"/>
    <w:rsid w:val="00A44CDF"/>
    <w:rsid w:val="00A45C63"/>
    <w:rsid w:val="00A45F74"/>
    <w:rsid w:val="00A46CB7"/>
    <w:rsid w:val="00A52E0C"/>
    <w:rsid w:val="00A531C6"/>
    <w:rsid w:val="00A53851"/>
    <w:rsid w:val="00A56BEE"/>
    <w:rsid w:val="00A62CE2"/>
    <w:rsid w:val="00A74AD1"/>
    <w:rsid w:val="00A74F85"/>
    <w:rsid w:val="00A77804"/>
    <w:rsid w:val="00A853F6"/>
    <w:rsid w:val="00A95FF3"/>
    <w:rsid w:val="00AB056E"/>
    <w:rsid w:val="00AC098A"/>
    <w:rsid w:val="00AC4595"/>
    <w:rsid w:val="00AC6F6B"/>
    <w:rsid w:val="00AC7082"/>
    <w:rsid w:val="00AD19DE"/>
    <w:rsid w:val="00AD5EFC"/>
    <w:rsid w:val="00AD7832"/>
    <w:rsid w:val="00AE2AB3"/>
    <w:rsid w:val="00AE3BB7"/>
    <w:rsid w:val="00AE6085"/>
    <w:rsid w:val="00AE790F"/>
    <w:rsid w:val="00AF5357"/>
    <w:rsid w:val="00AF6222"/>
    <w:rsid w:val="00B03047"/>
    <w:rsid w:val="00B0418C"/>
    <w:rsid w:val="00B11217"/>
    <w:rsid w:val="00B11DF6"/>
    <w:rsid w:val="00B16575"/>
    <w:rsid w:val="00B21B19"/>
    <w:rsid w:val="00B27CDE"/>
    <w:rsid w:val="00B30015"/>
    <w:rsid w:val="00B34834"/>
    <w:rsid w:val="00B34AF1"/>
    <w:rsid w:val="00B37D4E"/>
    <w:rsid w:val="00B40043"/>
    <w:rsid w:val="00B45DDF"/>
    <w:rsid w:val="00B46336"/>
    <w:rsid w:val="00B46954"/>
    <w:rsid w:val="00B630DE"/>
    <w:rsid w:val="00B6582E"/>
    <w:rsid w:val="00B704B3"/>
    <w:rsid w:val="00B748F4"/>
    <w:rsid w:val="00B834EA"/>
    <w:rsid w:val="00B85145"/>
    <w:rsid w:val="00B85C63"/>
    <w:rsid w:val="00B86CD8"/>
    <w:rsid w:val="00B9250F"/>
    <w:rsid w:val="00B93155"/>
    <w:rsid w:val="00BA410A"/>
    <w:rsid w:val="00BA44CE"/>
    <w:rsid w:val="00BA5767"/>
    <w:rsid w:val="00BA6172"/>
    <w:rsid w:val="00BC4F76"/>
    <w:rsid w:val="00BC73B4"/>
    <w:rsid w:val="00BD0598"/>
    <w:rsid w:val="00BD21F4"/>
    <w:rsid w:val="00BD477D"/>
    <w:rsid w:val="00BD58A1"/>
    <w:rsid w:val="00BF7F96"/>
    <w:rsid w:val="00C04D8F"/>
    <w:rsid w:val="00C0586D"/>
    <w:rsid w:val="00C07470"/>
    <w:rsid w:val="00C12BA1"/>
    <w:rsid w:val="00C13DDC"/>
    <w:rsid w:val="00C20576"/>
    <w:rsid w:val="00C247A3"/>
    <w:rsid w:val="00C269D8"/>
    <w:rsid w:val="00C2726B"/>
    <w:rsid w:val="00C27BF0"/>
    <w:rsid w:val="00C31D1D"/>
    <w:rsid w:val="00C46113"/>
    <w:rsid w:val="00C5080B"/>
    <w:rsid w:val="00C52147"/>
    <w:rsid w:val="00C54443"/>
    <w:rsid w:val="00C61A94"/>
    <w:rsid w:val="00C64CCE"/>
    <w:rsid w:val="00C67635"/>
    <w:rsid w:val="00C676CB"/>
    <w:rsid w:val="00C75375"/>
    <w:rsid w:val="00C80A84"/>
    <w:rsid w:val="00C83343"/>
    <w:rsid w:val="00C86359"/>
    <w:rsid w:val="00C9131B"/>
    <w:rsid w:val="00C9484A"/>
    <w:rsid w:val="00C97769"/>
    <w:rsid w:val="00CB0089"/>
    <w:rsid w:val="00CD6894"/>
    <w:rsid w:val="00CD6A7C"/>
    <w:rsid w:val="00CD76D4"/>
    <w:rsid w:val="00CE1FE1"/>
    <w:rsid w:val="00CE60FD"/>
    <w:rsid w:val="00CE6238"/>
    <w:rsid w:val="00D00884"/>
    <w:rsid w:val="00D05484"/>
    <w:rsid w:val="00D11021"/>
    <w:rsid w:val="00D11A3A"/>
    <w:rsid w:val="00D37A05"/>
    <w:rsid w:val="00D5242D"/>
    <w:rsid w:val="00D535C5"/>
    <w:rsid w:val="00D53C47"/>
    <w:rsid w:val="00D56A68"/>
    <w:rsid w:val="00D626CC"/>
    <w:rsid w:val="00D63CDF"/>
    <w:rsid w:val="00D646EA"/>
    <w:rsid w:val="00D65258"/>
    <w:rsid w:val="00D660F8"/>
    <w:rsid w:val="00D7160E"/>
    <w:rsid w:val="00D76849"/>
    <w:rsid w:val="00D76A46"/>
    <w:rsid w:val="00D83083"/>
    <w:rsid w:val="00D85E0E"/>
    <w:rsid w:val="00D86241"/>
    <w:rsid w:val="00D90A7C"/>
    <w:rsid w:val="00D92D79"/>
    <w:rsid w:val="00D92ED9"/>
    <w:rsid w:val="00DA50C0"/>
    <w:rsid w:val="00DB3D78"/>
    <w:rsid w:val="00DB5715"/>
    <w:rsid w:val="00DB755E"/>
    <w:rsid w:val="00DC1FE0"/>
    <w:rsid w:val="00DD08B9"/>
    <w:rsid w:val="00DD7C55"/>
    <w:rsid w:val="00DE1170"/>
    <w:rsid w:val="00DE1927"/>
    <w:rsid w:val="00DF0053"/>
    <w:rsid w:val="00DF3587"/>
    <w:rsid w:val="00E00281"/>
    <w:rsid w:val="00E0069E"/>
    <w:rsid w:val="00E0480F"/>
    <w:rsid w:val="00E051E7"/>
    <w:rsid w:val="00E15011"/>
    <w:rsid w:val="00E153DB"/>
    <w:rsid w:val="00E15A15"/>
    <w:rsid w:val="00E16472"/>
    <w:rsid w:val="00E24CF6"/>
    <w:rsid w:val="00E333DC"/>
    <w:rsid w:val="00E345C6"/>
    <w:rsid w:val="00E403E6"/>
    <w:rsid w:val="00E407E4"/>
    <w:rsid w:val="00E423D9"/>
    <w:rsid w:val="00E52208"/>
    <w:rsid w:val="00E60D43"/>
    <w:rsid w:val="00E60EFA"/>
    <w:rsid w:val="00E65220"/>
    <w:rsid w:val="00E70D8D"/>
    <w:rsid w:val="00E71EA2"/>
    <w:rsid w:val="00E73606"/>
    <w:rsid w:val="00E76E71"/>
    <w:rsid w:val="00E81436"/>
    <w:rsid w:val="00E81467"/>
    <w:rsid w:val="00E83031"/>
    <w:rsid w:val="00E83A6E"/>
    <w:rsid w:val="00E842EA"/>
    <w:rsid w:val="00E85396"/>
    <w:rsid w:val="00E910BF"/>
    <w:rsid w:val="00E91D66"/>
    <w:rsid w:val="00E9453D"/>
    <w:rsid w:val="00EA3BB9"/>
    <w:rsid w:val="00EA3F8B"/>
    <w:rsid w:val="00EA51CD"/>
    <w:rsid w:val="00EA51E3"/>
    <w:rsid w:val="00EB18F5"/>
    <w:rsid w:val="00EB4332"/>
    <w:rsid w:val="00EC22BA"/>
    <w:rsid w:val="00EC3C28"/>
    <w:rsid w:val="00EC7101"/>
    <w:rsid w:val="00ED0DD5"/>
    <w:rsid w:val="00ED106B"/>
    <w:rsid w:val="00ED282F"/>
    <w:rsid w:val="00ED4A78"/>
    <w:rsid w:val="00EF2054"/>
    <w:rsid w:val="00EF7470"/>
    <w:rsid w:val="00F011F0"/>
    <w:rsid w:val="00F042B7"/>
    <w:rsid w:val="00F056DD"/>
    <w:rsid w:val="00F11313"/>
    <w:rsid w:val="00F12B8A"/>
    <w:rsid w:val="00F22967"/>
    <w:rsid w:val="00F23704"/>
    <w:rsid w:val="00F25C99"/>
    <w:rsid w:val="00F32AD6"/>
    <w:rsid w:val="00F335A1"/>
    <w:rsid w:val="00F406E9"/>
    <w:rsid w:val="00F41409"/>
    <w:rsid w:val="00F43420"/>
    <w:rsid w:val="00F43807"/>
    <w:rsid w:val="00F43EBD"/>
    <w:rsid w:val="00F5701B"/>
    <w:rsid w:val="00F57D40"/>
    <w:rsid w:val="00F71142"/>
    <w:rsid w:val="00F71AA6"/>
    <w:rsid w:val="00F72758"/>
    <w:rsid w:val="00F76158"/>
    <w:rsid w:val="00F86B46"/>
    <w:rsid w:val="00F87E5F"/>
    <w:rsid w:val="00F9512F"/>
    <w:rsid w:val="00FA735B"/>
    <w:rsid w:val="00FB21B8"/>
    <w:rsid w:val="00FB5BAD"/>
    <w:rsid w:val="00FB7E0D"/>
    <w:rsid w:val="00FC0F46"/>
    <w:rsid w:val="00FC7642"/>
    <w:rsid w:val="00FC7C8F"/>
    <w:rsid w:val="00FD5AC0"/>
    <w:rsid w:val="00FD76F5"/>
    <w:rsid w:val="00FE2E4E"/>
    <w:rsid w:val="00FE37DC"/>
    <w:rsid w:val="00FE3920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customStyle="1" w:styleId="ColorfulList-Accent11">
    <w:name w:val="Colorful List - Accent 11"/>
    <w:basedOn w:val="Normal"/>
    <w:qFormat/>
    <w:rsid w:val="003F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9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9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customStyle="1" w:styleId="ColorfulList-Accent11">
    <w:name w:val="Colorful List - Accent 11"/>
    <w:basedOn w:val="Normal"/>
    <w:qFormat/>
    <w:rsid w:val="003F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9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ilium.europa.eu/uedocs/cms_data/docs/pressdata/EN/foraff/132838.pdf" TargetMode="External"/><Relationship Id="rId18" Type="http://schemas.openxmlformats.org/officeDocument/2006/relationships/hyperlink" Target="http://europa.eu/rapid/press-release_SPEECH-12-736_en.htm?locale=en" TargetMode="External"/><Relationship Id="rId26" Type="http://schemas.openxmlformats.org/officeDocument/2006/relationships/hyperlink" Target="http://www.cy2012.eu/index.php/en/news-categories/areas/foreign-affairs/press-release-nobel-peace-prize-increases-eu-responsibility-for-peace-efforts-especially-in-the-eus-/" TargetMode="External"/><Relationship Id="rId39" Type="http://schemas.openxmlformats.org/officeDocument/2006/relationships/hyperlink" Target="http://www.uaces.org/events/calendar/event.php?recordID=680" TargetMode="External"/><Relationship Id="rId3" Type="http://schemas.openxmlformats.org/officeDocument/2006/relationships/styles" Target="styles.xml"/><Relationship Id="rId21" Type="http://schemas.openxmlformats.org/officeDocument/2006/relationships/hyperlink" Target="http://eur-lex.europa.eu/LexUriServ/LexUriServ.do?uri=OJ:L:2012:282:0001:0002:EN:PDF" TargetMode="External"/><Relationship Id="rId34" Type="http://schemas.openxmlformats.org/officeDocument/2006/relationships/hyperlink" Target="http://europa.eu/rapid/press-release_IP-12-1103_en.htm?locale=en" TargetMode="External"/><Relationship Id="rId42" Type="http://schemas.openxmlformats.org/officeDocument/2006/relationships/hyperlink" Target="http://www.uaces.org/events/calendar/event.php?recordID=665" TargetMode="External"/><Relationship Id="rId47" Type="http://schemas.openxmlformats.org/officeDocument/2006/relationships/hyperlink" Target="http://gallery.mailchimp.com/ec11afe52244d6efbf2ae379c/files/EU_and_Emerging_Powers_Concept_Note.pdf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ilium.europa.eu/uedocs/cms_data/docs/pressdata/EN/foraff/132836.pdf" TargetMode="External"/><Relationship Id="rId17" Type="http://schemas.openxmlformats.org/officeDocument/2006/relationships/hyperlink" Target="http://eur-lex.europa.eu/LexUriServ/LexUriServ.do?uri=COM:2012:0603:FIN:EN:PDF" TargetMode="External"/><Relationship Id="rId25" Type="http://schemas.openxmlformats.org/officeDocument/2006/relationships/hyperlink" Target="http://www.consilium.europa.eu/uedocs/cms_data/docs/pressdata/EN/foraff/132849.pdf" TargetMode="External"/><Relationship Id="rId33" Type="http://schemas.openxmlformats.org/officeDocument/2006/relationships/hyperlink" Target="http://www.europarl.europa.eu/news/en/pressroom/content/20121015IPR53611/html/Countries-in-need-deserve-coherent-EU-policy-say-MEPs-at-Development-Days" TargetMode="External"/><Relationship Id="rId38" Type="http://schemas.openxmlformats.org/officeDocument/2006/relationships/hyperlink" Target="http://europa.eu/rapid/press-release_IP-12-1107_en.htm?locale=en" TargetMode="External"/><Relationship Id="rId46" Type="http://schemas.openxmlformats.org/officeDocument/2006/relationships/hyperlink" Target="http://www.uaces.org/events/calendar/event.php?recordID=5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eps.eu/content/opportunities-ceps" TargetMode="External"/><Relationship Id="rId20" Type="http://schemas.openxmlformats.org/officeDocument/2006/relationships/hyperlink" Target="http://eur-lex.europa.eu/LexUriServ/LexUriServ.do?uri=OJ:L:2012:285:0001:0052:EN:PDF" TargetMode="External"/><Relationship Id="rId29" Type="http://schemas.openxmlformats.org/officeDocument/2006/relationships/hyperlink" Target="http://register.consilium.europa.eu/pdf/en/12/st14/st14538.en12.pdf" TargetMode="External"/><Relationship Id="rId41" Type="http://schemas.openxmlformats.org/officeDocument/2006/relationships/hyperlink" Target="http://www.uaces.org/events/calendar/event.php?recordID=4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consilium.europa.eu/uedocs/cms_data/docs/pressdata/EN/foraff/132847.pdf" TargetMode="External"/><Relationship Id="rId32" Type="http://schemas.openxmlformats.org/officeDocument/2006/relationships/hyperlink" Target="http://europa.eu/rapid/press-release_SPEECH-12-741_en.htm?locale=en" TargetMode="External"/><Relationship Id="rId37" Type="http://schemas.openxmlformats.org/officeDocument/2006/relationships/hyperlink" Target="http://eur-lex.europa.eu/LexUriServ/LexUriServ.do?uri=COM:2012:0593:FIN:EN:PDF" TargetMode="External"/><Relationship Id="rId40" Type="http://schemas.openxmlformats.org/officeDocument/2006/relationships/hyperlink" Target="http://www.eipa.eu/files/repository/product/20120711082050_info_1231001.pdf" TargetMode="External"/><Relationship Id="rId45" Type="http://schemas.openxmlformats.org/officeDocument/2006/relationships/hyperlink" Target="http://www.asser.nl/events.aspx?id=321&amp;site_id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uroparl.europa.eu/sides/getDoc.do?pubRef=-//EP//TEXT+REPORT+A7-2012-0321+0+DOC+XML+V0//EN&amp;language=EN" TargetMode="External"/><Relationship Id="rId23" Type="http://schemas.openxmlformats.org/officeDocument/2006/relationships/hyperlink" Target="http://www.consilium.europa.eu/uedocs/cms_Data/docs/pressdata/EN/foraff/132896.pdf" TargetMode="External"/><Relationship Id="rId28" Type="http://schemas.openxmlformats.org/officeDocument/2006/relationships/hyperlink" Target="http://register.consilium.europa.eu/pdf/en/12/st14/st14539.en12.pdf" TargetMode="External"/><Relationship Id="rId36" Type="http://schemas.openxmlformats.org/officeDocument/2006/relationships/hyperlink" Target="http://register.consilium.europa.eu/pdf/en/12/st14/st14823.en12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onsilium.europa.eu/uedocs/cms_data/docs/pressdata/EN/foraff/132835.pdf" TargetMode="External"/><Relationship Id="rId19" Type="http://schemas.openxmlformats.org/officeDocument/2006/relationships/hyperlink" Target="http://register.consilium.europa.eu/pdf/en/12/st14/st14926.en12.pdf" TargetMode="External"/><Relationship Id="rId31" Type="http://schemas.openxmlformats.org/officeDocument/2006/relationships/hyperlink" Target="http://www.cy2012.eu/index.php/en/news-categories/areas/the-presidency/press-release-european-development-days-2012-eradication-of-hunger-a-priority" TargetMode="External"/><Relationship Id="rId44" Type="http://schemas.openxmlformats.org/officeDocument/2006/relationships/hyperlink" Target="http://www.uaces.org/events/calendar/event.php?recordID=6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eesc.europa.eu/?i=portal.en.press-releases.24885" TargetMode="External"/><Relationship Id="rId22" Type="http://schemas.openxmlformats.org/officeDocument/2006/relationships/hyperlink" Target="http://eur-lex.europa.eu/LexUriServ/LexUriServ.do?uri=OJ:L:2012:282:0046:0046:EN:PDF" TargetMode="External"/><Relationship Id="rId27" Type="http://schemas.openxmlformats.org/officeDocument/2006/relationships/hyperlink" Target="http://register.consilium.europa.eu/pdf/en/12/st14/st14535.en12.pdf" TargetMode="External"/><Relationship Id="rId30" Type="http://schemas.openxmlformats.org/officeDocument/2006/relationships/hyperlink" Target="http://register.consilium.europa.eu/pdf/en/12/st15/st15055.en12.pdf" TargetMode="External"/><Relationship Id="rId35" Type="http://schemas.openxmlformats.org/officeDocument/2006/relationships/hyperlink" Target="http://europa.eu/rapid/press-release_IP-12-1102_en.htm?locale=en" TargetMode="External"/><Relationship Id="rId43" Type="http://schemas.openxmlformats.org/officeDocument/2006/relationships/hyperlink" Target="http://www.asser.nl/events.aspx?id=318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FF0D-452C-4492-B0D9-2A826E6C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2012-10-22T15:55:00Z</cp:lastPrinted>
  <dcterms:created xsi:type="dcterms:W3CDTF">2012-10-23T09:14:00Z</dcterms:created>
  <dcterms:modified xsi:type="dcterms:W3CDTF">2012-10-23T09:14:00Z</dcterms:modified>
</cp:coreProperties>
</file>