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EA3F8B">
        <w:rPr>
          <w:noProof/>
          <w:sz w:val="18"/>
          <w:szCs w:val="18"/>
        </w:rPr>
        <w:drawing>
          <wp:inline distT="0" distB="0" distL="0" distR="0" wp14:anchorId="30005FC1" wp14:editId="1966431C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DD6E7C">
        <w:rPr>
          <w:rFonts w:ascii="Cambria" w:hAnsi="Cambria"/>
          <w:sz w:val="32"/>
          <w:szCs w:val="32"/>
          <w:lang w:val="en-GB"/>
        </w:rPr>
        <w:t>s 30-31-32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4C2EA4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1560B4">
        <w:rPr>
          <w:rFonts w:ascii="Cambria" w:hAnsi="Cambria"/>
          <w:sz w:val="26"/>
          <w:szCs w:val="26"/>
          <w:lang w:val="en-GB"/>
        </w:rPr>
        <w:t xml:space="preserve">23 July – 12 August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4C2EA4" w:rsidRPr="00EA3F8B" w:rsidRDefault="004C2EA4" w:rsidP="004C2EA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C2EA4" w:rsidRPr="00EA3F8B" w:rsidTr="00571F97">
        <w:trPr>
          <w:trHeight w:val="129"/>
        </w:trPr>
        <w:tc>
          <w:tcPr>
            <w:tcW w:w="1530" w:type="dxa"/>
          </w:tcPr>
          <w:p w:rsidR="004C2EA4" w:rsidRDefault="004C2EA4" w:rsidP="00571F9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Eurostat</w:t>
            </w:r>
          </w:p>
        </w:tc>
        <w:tc>
          <w:tcPr>
            <w:tcW w:w="7848" w:type="dxa"/>
          </w:tcPr>
          <w:p w:rsidR="004C2EA4" w:rsidRPr="00D7160E" w:rsidRDefault="004C2EA4" w:rsidP="00571F9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4C2EA4">
              <w:rPr>
                <w:rFonts w:asciiTheme="majorHAnsi" w:hAnsiTheme="majorHAnsi"/>
                <w:bCs/>
                <w:lang w:val="en-GB"/>
              </w:rPr>
              <w:t>Pocketbook on the enlargement countries</w:t>
            </w:r>
            <w:r>
              <w:rPr>
                <w:rFonts w:asciiTheme="majorHAnsi" w:hAnsiTheme="majorHAnsi"/>
                <w:bCs/>
                <w:lang w:val="en-GB"/>
              </w:rPr>
              <w:t xml:space="preserve"> 2012 edition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E5CF615" wp14:editId="4F596E67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EA4" w:rsidRDefault="004C2EA4" w:rsidP="004C2EA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  <w:r w:rsidR="0039040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39040D">
        <w:rPr>
          <w:rFonts w:ascii="Cambria" w:hAnsi="Cambria"/>
          <w:bCs/>
          <w:noProof/>
        </w:rPr>
        <w:drawing>
          <wp:inline distT="0" distB="0" distL="0" distR="0" wp14:anchorId="6AC30F5B" wp14:editId="583109AC">
            <wp:extent cx="161925" cy="152400"/>
            <wp:effectExtent l="0" t="0" r="9525" b="0"/>
            <wp:docPr id="18" name="Picture 18" descr="ArticlesIc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clesIco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35D87" w:rsidRPr="00EA3F8B" w:rsidTr="00D11A3A">
        <w:trPr>
          <w:trHeight w:val="129"/>
        </w:trPr>
        <w:tc>
          <w:tcPr>
            <w:tcW w:w="1530" w:type="dxa"/>
          </w:tcPr>
          <w:p w:rsidR="00B35D87" w:rsidRDefault="00B35D87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July</w:t>
            </w:r>
          </w:p>
        </w:tc>
        <w:tc>
          <w:tcPr>
            <w:tcW w:w="7848" w:type="dxa"/>
          </w:tcPr>
          <w:p w:rsidR="00B35D87" w:rsidRPr="0040464A" w:rsidRDefault="00B35D87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B35D87">
              <w:rPr>
                <w:rFonts w:asciiTheme="majorHAnsi" w:hAnsiTheme="majorHAnsi" w:cstheme="minorHAnsi"/>
                <w:lang w:val="en-GB"/>
              </w:rPr>
              <w:t xml:space="preserve">Increased EU support for the Moroccan Government’s </w:t>
            </w:r>
            <w:proofErr w:type="spellStart"/>
            <w:r w:rsidRPr="00B35D87">
              <w:rPr>
                <w:rFonts w:asciiTheme="majorHAnsi" w:hAnsiTheme="majorHAnsi" w:cstheme="minorHAnsi"/>
                <w:lang w:val="en-GB"/>
              </w:rPr>
              <w:t>sectoral</w:t>
            </w:r>
            <w:proofErr w:type="spellEnd"/>
            <w:r w:rsidRPr="00B35D87">
              <w:rPr>
                <w:rFonts w:asciiTheme="majorHAnsi" w:hAnsiTheme="majorHAnsi" w:cstheme="minorHAnsi"/>
                <w:lang w:val="en-GB"/>
              </w:rPr>
              <w:t xml:space="preserve"> reforms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B2515BD" wp14:editId="58BFEFAA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6AA" w:rsidRPr="00EA3F8B" w:rsidTr="00D11A3A">
        <w:trPr>
          <w:trHeight w:val="129"/>
        </w:trPr>
        <w:tc>
          <w:tcPr>
            <w:tcW w:w="1530" w:type="dxa"/>
          </w:tcPr>
          <w:p w:rsidR="009A66AA" w:rsidRDefault="0040464A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August</w:t>
            </w:r>
          </w:p>
        </w:tc>
        <w:tc>
          <w:tcPr>
            <w:tcW w:w="7848" w:type="dxa"/>
          </w:tcPr>
          <w:p w:rsidR="009A66AA" w:rsidRPr="009A66AA" w:rsidRDefault="0040464A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40464A">
              <w:rPr>
                <w:rFonts w:asciiTheme="majorHAnsi" w:hAnsiTheme="majorHAnsi" w:cstheme="minorHAnsi"/>
                <w:lang w:val="en-GB"/>
              </w:rPr>
              <w:t>European Union allocates new funding to improve transport and the environment in Eastern neighbourhood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3E52D55" wp14:editId="3A08FEB4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40D" w:rsidRPr="00EA3F8B" w:rsidTr="00D11A3A">
        <w:trPr>
          <w:trHeight w:val="129"/>
        </w:trPr>
        <w:tc>
          <w:tcPr>
            <w:tcW w:w="1530" w:type="dxa"/>
          </w:tcPr>
          <w:p w:rsidR="0039040D" w:rsidRDefault="0039040D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7 August</w:t>
            </w:r>
          </w:p>
        </w:tc>
        <w:tc>
          <w:tcPr>
            <w:tcW w:w="7848" w:type="dxa"/>
          </w:tcPr>
          <w:p w:rsidR="0039040D" w:rsidRPr="0040464A" w:rsidRDefault="0039040D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39040D">
              <w:rPr>
                <w:rFonts w:asciiTheme="majorHAnsi" w:hAnsiTheme="majorHAnsi" w:cstheme="minorHAnsi"/>
                <w:lang w:val="en-GB"/>
              </w:rPr>
              <w:t>EIB supports upgrade of border crossing and water infrastructure in Armenia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2C8AEAA" wp14:editId="37E17870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40D" w:rsidRPr="00EA3F8B" w:rsidTr="00D11A3A">
        <w:trPr>
          <w:trHeight w:val="129"/>
        </w:trPr>
        <w:tc>
          <w:tcPr>
            <w:tcW w:w="1530" w:type="dxa"/>
          </w:tcPr>
          <w:p w:rsidR="0039040D" w:rsidRDefault="0039040D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Factsheet</w:t>
            </w:r>
          </w:p>
        </w:tc>
        <w:tc>
          <w:tcPr>
            <w:tcW w:w="7848" w:type="dxa"/>
          </w:tcPr>
          <w:p w:rsidR="0039040D" w:rsidRPr="0040464A" w:rsidRDefault="0039040D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The European Union and Belarus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8F2A051" wp14:editId="0EFD3505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A9F" w:rsidRPr="00EA3F8B" w:rsidTr="00D11A3A">
        <w:trPr>
          <w:trHeight w:val="129"/>
        </w:trPr>
        <w:tc>
          <w:tcPr>
            <w:tcW w:w="1530" w:type="dxa"/>
          </w:tcPr>
          <w:p w:rsidR="006B6A9F" w:rsidRDefault="003346FF" w:rsidP="00D11A3A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EUISS Paper</w:t>
            </w:r>
          </w:p>
        </w:tc>
        <w:tc>
          <w:tcPr>
            <w:tcW w:w="7848" w:type="dxa"/>
          </w:tcPr>
          <w:p w:rsidR="006B6A9F" w:rsidRPr="00950E33" w:rsidRDefault="00950E33" w:rsidP="00950E33">
            <w:pPr>
              <w:shd w:val="clear" w:color="auto" w:fill="FFFFFF"/>
              <w:rPr>
                <w:rFonts w:asciiTheme="majorHAnsi" w:hAnsiTheme="majorHAnsi" w:cs="Arial"/>
                <w:sz w:val="20"/>
                <w:szCs w:val="20"/>
                <w:lang w:val="en"/>
              </w:rPr>
            </w:pPr>
            <w:r w:rsidRPr="00950E33">
              <w:rPr>
                <w:rFonts w:asciiTheme="majorHAnsi" w:hAnsiTheme="majorHAnsi" w:cstheme="minorHAnsi"/>
                <w:lang w:val="en-GB"/>
              </w:rPr>
              <w:t xml:space="preserve">Russian policy in the eastern Mediterranean and the implications for EU external action (by </w:t>
            </w:r>
            <w:r w:rsidRPr="00950E33">
              <w:rPr>
                <w:rFonts w:asciiTheme="majorHAnsi" w:hAnsiTheme="majorHAnsi" w:cs="Arial"/>
                <w:sz w:val="20"/>
                <w:szCs w:val="20"/>
                <w:lang w:val="en"/>
              </w:rPr>
              <w:t xml:space="preserve">Andreas </w:t>
            </w:r>
            <w:proofErr w:type="spellStart"/>
            <w:r w:rsidRPr="00950E33">
              <w:rPr>
                <w:rFonts w:asciiTheme="majorHAnsi" w:hAnsiTheme="majorHAnsi" w:cs="Arial"/>
                <w:sz w:val="20"/>
                <w:szCs w:val="20"/>
                <w:lang w:val="en"/>
              </w:rPr>
              <w:t>Stergiou</w:t>
            </w:r>
            <w:proofErr w:type="spellEnd"/>
            <w:r w:rsidRPr="00950E33">
              <w:rPr>
                <w:rFonts w:asciiTheme="majorHAnsi" w:hAnsiTheme="majorHAnsi" w:cs="Arial"/>
                <w:sz w:val="20"/>
                <w:szCs w:val="20"/>
                <w:lang w:val="en"/>
              </w:rPr>
              <w:t>)</w:t>
            </w:r>
            <w:r>
              <w:rPr>
                <w:rFonts w:asciiTheme="majorHAnsi" w:hAnsiTheme="majorHAnsi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4674716" wp14:editId="291EE0B9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A35089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Commission Report</w:t>
            </w:r>
          </w:p>
        </w:tc>
        <w:tc>
          <w:tcPr>
            <w:tcW w:w="7848" w:type="dxa"/>
          </w:tcPr>
          <w:p w:rsidR="00D7160E" w:rsidRPr="00D7160E" w:rsidRDefault="00A35089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A35089">
              <w:rPr>
                <w:rFonts w:asciiTheme="majorHAnsi" w:hAnsiTheme="majorHAnsi"/>
                <w:bCs/>
                <w:lang w:val="en-GB"/>
              </w:rPr>
              <w:t>Report on EU customs enforcement of intellectual property rights</w:t>
            </w:r>
            <w:r>
              <w:rPr>
                <w:rFonts w:asciiTheme="majorHAnsi" w:hAnsiTheme="majorHAnsi"/>
                <w:bCs/>
                <w:lang w:val="en-GB"/>
              </w:rPr>
              <w:t xml:space="preserve"> 2011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42C34DB" wp14:editId="0EF49818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2D2" w:rsidRDefault="001402D2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B3047A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COUNCIL OF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B3047A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July</w:t>
            </w:r>
          </w:p>
        </w:tc>
        <w:tc>
          <w:tcPr>
            <w:tcW w:w="7848" w:type="dxa"/>
          </w:tcPr>
          <w:p w:rsidR="000F2B38" w:rsidRPr="003D0A07" w:rsidRDefault="00B3047A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 w:rsidRPr="00B3047A">
              <w:rPr>
                <w:rFonts w:asciiTheme="majorHAnsi" w:hAnsiTheme="majorHAnsi"/>
                <w:lang w:val="en-GB"/>
              </w:rPr>
              <w:t>EU Priorities for cooperation with the Council of Europe in 2012-2013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EC006BB" wp14:editId="67CF065A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50E33" w:rsidRPr="00950E33" w:rsidRDefault="00950E33" w:rsidP="00950E33">
      <w:pPr>
        <w:numPr>
          <w:ilvl w:val="0"/>
          <w:numId w:val="1"/>
        </w:numPr>
        <w:spacing w:after="0"/>
        <w:ind w:hanging="270"/>
        <w:contextualSpacing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950E33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UN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50E33" w:rsidRPr="00950E33" w:rsidTr="00921074">
        <w:trPr>
          <w:trHeight w:val="129"/>
        </w:trPr>
        <w:tc>
          <w:tcPr>
            <w:tcW w:w="1530" w:type="dxa"/>
          </w:tcPr>
          <w:p w:rsidR="00950E33" w:rsidRPr="00950E33" w:rsidRDefault="00950E33" w:rsidP="00950E3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950E33">
              <w:rPr>
                <w:rFonts w:asciiTheme="majorHAnsi" w:hAnsiTheme="majorHAnsi" w:cs="Arial"/>
                <w:b/>
                <w:lang w:val="en-GB"/>
              </w:rPr>
              <w:t>2</w:t>
            </w:r>
            <w:r>
              <w:rPr>
                <w:rFonts w:asciiTheme="majorHAnsi" w:hAnsiTheme="majorHAnsi" w:cs="Arial"/>
                <w:b/>
                <w:lang w:val="en-GB"/>
              </w:rPr>
              <w:t>3</w:t>
            </w:r>
            <w:r w:rsidRPr="00950E33">
              <w:rPr>
                <w:rFonts w:asciiTheme="majorHAnsi" w:hAnsiTheme="majorHAnsi" w:cs="Arial"/>
                <w:b/>
                <w:lang w:val="en-GB"/>
              </w:rPr>
              <w:t xml:space="preserve"> July</w:t>
            </w:r>
          </w:p>
        </w:tc>
        <w:tc>
          <w:tcPr>
            <w:tcW w:w="7848" w:type="dxa"/>
          </w:tcPr>
          <w:p w:rsidR="00950E33" w:rsidRPr="00950E33" w:rsidRDefault="00950E33" w:rsidP="00950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 w:rsidRPr="00950E33">
              <w:rPr>
                <w:rFonts w:asciiTheme="majorHAnsi" w:hAnsiTheme="majorHAnsi"/>
                <w:lang w:val="en-GB"/>
              </w:rPr>
              <w:t>EU Priorities for the 67th Session of the General Assembly of the United Nations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2190AFD" wp14:editId="65C73AD0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E33" w:rsidRPr="00950E33" w:rsidRDefault="00950E33" w:rsidP="00950E33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3047A" w:rsidRPr="00EA3F8B" w:rsidTr="00B21B19">
        <w:trPr>
          <w:trHeight w:val="129"/>
        </w:trPr>
        <w:tc>
          <w:tcPr>
            <w:tcW w:w="1530" w:type="dxa"/>
          </w:tcPr>
          <w:p w:rsidR="00B3047A" w:rsidRDefault="00B3047A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B3047A" w:rsidRPr="00B3047A" w:rsidRDefault="00B3047A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Lebanon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7711BD5" wp14:editId="4945C24C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7A" w:rsidRPr="00EA3F8B" w:rsidTr="00B21B19">
        <w:trPr>
          <w:trHeight w:val="129"/>
        </w:trPr>
        <w:tc>
          <w:tcPr>
            <w:tcW w:w="1530" w:type="dxa"/>
          </w:tcPr>
          <w:p w:rsidR="00B3047A" w:rsidRDefault="00B3047A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B3047A" w:rsidRDefault="00B3047A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B3047A">
              <w:rPr>
                <w:rFonts w:asciiTheme="majorHAnsi" w:hAnsiTheme="majorHAnsi" w:cstheme="minorHAnsi"/>
                <w:lang w:val="en-GB"/>
              </w:rPr>
              <w:t xml:space="preserve">Council </w:t>
            </w:r>
            <w:r w:rsidR="00EF77F7">
              <w:rPr>
                <w:rFonts w:asciiTheme="majorHAnsi" w:hAnsiTheme="majorHAnsi" w:cstheme="minorHAnsi"/>
                <w:lang w:val="en-GB"/>
              </w:rPr>
              <w:t>Conclusions on the Process for e</w:t>
            </w:r>
            <w:r w:rsidRPr="00B3047A">
              <w:rPr>
                <w:rFonts w:asciiTheme="majorHAnsi" w:hAnsiTheme="majorHAnsi" w:cstheme="minorHAnsi"/>
                <w:lang w:val="en-GB"/>
              </w:rPr>
              <w:t>nding the Transition in Somalia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661DCDA" wp14:editId="23629706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7A" w:rsidRPr="00EA3F8B" w:rsidTr="00B21B19">
        <w:trPr>
          <w:trHeight w:val="129"/>
        </w:trPr>
        <w:tc>
          <w:tcPr>
            <w:tcW w:w="1530" w:type="dxa"/>
          </w:tcPr>
          <w:p w:rsidR="00B3047A" w:rsidRDefault="00B3047A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B3047A" w:rsidRPr="00A35089" w:rsidRDefault="00B3047A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Zimbabwe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B557ECE" wp14:editId="09EE6281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</w:tc>
      </w:tr>
      <w:tr w:rsidR="00B21B19" w:rsidRPr="00EA3F8B" w:rsidTr="00B21B19">
        <w:trPr>
          <w:trHeight w:val="129"/>
        </w:trPr>
        <w:tc>
          <w:tcPr>
            <w:tcW w:w="1530" w:type="dxa"/>
          </w:tcPr>
          <w:p w:rsidR="00B21B19" w:rsidRPr="007A1F19" w:rsidRDefault="00A35089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23 July</w:t>
            </w:r>
          </w:p>
        </w:tc>
        <w:tc>
          <w:tcPr>
            <w:tcW w:w="7848" w:type="dxa"/>
          </w:tcPr>
          <w:p w:rsidR="00B21B19" w:rsidRPr="006E7F6B" w:rsidRDefault="00A35089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A35089">
              <w:rPr>
                <w:rFonts w:asciiTheme="majorHAnsi" w:hAnsiTheme="majorHAnsi" w:cstheme="minorHAnsi"/>
                <w:lang w:val="en-GB"/>
              </w:rPr>
              <w:t>Council takes steps to limit arms deliveries to Syria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162D85C" wp14:editId="4812E9CF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089" w:rsidRPr="00EA3F8B" w:rsidTr="00B21B19">
        <w:trPr>
          <w:trHeight w:val="129"/>
        </w:trPr>
        <w:tc>
          <w:tcPr>
            <w:tcW w:w="1530" w:type="dxa"/>
          </w:tcPr>
          <w:p w:rsidR="00A35089" w:rsidRDefault="00A35089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A35089" w:rsidRPr="00A35089" w:rsidRDefault="00A35089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Syria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F203DE3" wp14:editId="02F2FC85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089" w:rsidRPr="00EA3F8B" w:rsidTr="00B21B19">
        <w:trPr>
          <w:trHeight w:val="129"/>
        </w:trPr>
        <w:tc>
          <w:tcPr>
            <w:tcW w:w="1530" w:type="dxa"/>
          </w:tcPr>
          <w:p w:rsidR="00A35089" w:rsidRDefault="00A35089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 xml:space="preserve">23 July </w:t>
            </w:r>
          </w:p>
        </w:tc>
        <w:tc>
          <w:tcPr>
            <w:tcW w:w="7848" w:type="dxa"/>
          </w:tcPr>
          <w:p w:rsidR="00A35089" w:rsidRPr="00A35089" w:rsidRDefault="00A35089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Libya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C3A05F7" wp14:editId="49039ACA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EA3F8B" w:rsidRDefault="00094045" w:rsidP="0009404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D19DE" w:rsidRPr="00EA3F8B" w:rsidTr="006F4852">
        <w:trPr>
          <w:trHeight w:val="129"/>
        </w:trPr>
        <w:tc>
          <w:tcPr>
            <w:tcW w:w="1530" w:type="dxa"/>
          </w:tcPr>
          <w:p w:rsidR="00AD19DE" w:rsidRDefault="00950E33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AD19DE" w:rsidRDefault="00950E33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950E33">
              <w:rPr>
                <w:rFonts w:asciiTheme="majorHAnsi" w:hAnsiTheme="majorHAnsi" w:cstheme="minorHAnsi"/>
                <w:lang w:val="en-GB"/>
              </w:rPr>
              <w:t>Common Security and Defence Policy – Council conclusions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4CF33FE3">
                  <wp:extent cx="164465" cy="152400"/>
                  <wp:effectExtent l="0" t="0" r="6985" b="0"/>
                  <wp:docPr id="23" name="Picture 2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40D" w:rsidRPr="00EA3F8B" w:rsidTr="006F4852">
        <w:trPr>
          <w:trHeight w:val="129"/>
        </w:trPr>
        <w:tc>
          <w:tcPr>
            <w:tcW w:w="1530" w:type="dxa"/>
          </w:tcPr>
          <w:p w:rsidR="0039040D" w:rsidRDefault="0039040D" w:rsidP="00094045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 August</w:t>
            </w:r>
          </w:p>
        </w:tc>
        <w:tc>
          <w:tcPr>
            <w:tcW w:w="7848" w:type="dxa"/>
          </w:tcPr>
          <w:p w:rsidR="0039040D" w:rsidRPr="00950E33" w:rsidRDefault="0039040D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39040D">
              <w:rPr>
                <w:rFonts w:asciiTheme="majorHAnsi" w:hAnsiTheme="majorHAnsi" w:cstheme="minorHAnsi"/>
                <w:lang w:val="en-GB"/>
              </w:rPr>
              <w:t>Head of Mission for aviation security mission in South Sudan appointed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63B21C5" wp14:editId="658B6518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45" w:rsidRDefault="00094045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35D87" w:rsidRPr="00EA3F8B" w:rsidRDefault="00B35D87" w:rsidP="00B35D87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EXTERNAL ACTION SERVICE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35D87" w:rsidRPr="00EA3F8B" w:rsidTr="00921074">
        <w:trPr>
          <w:trHeight w:val="129"/>
        </w:trPr>
        <w:tc>
          <w:tcPr>
            <w:tcW w:w="1530" w:type="dxa"/>
          </w:tcPr>
          <w:p w:rsidR="00B35D87" w:rsidRDefault="00B35D87" w:rsidP="009210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27 July</w:t>
            </w:r>
          </w:p>
        </w:tc>
        <w:tc>
          <w:tcPr>
            <w:tcW w:w="7848" w:type="dxa"/>
          </w:tcPr>
          <w:p w:rsidR="00B35D87" w:rsidRDefault="00B35D87" w:rsidP="009210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N</w:t>
            </w:r>
            <w:r w:rsidRPr="00B35D87">
              <w:rPr>
                <w:rFonts w:asciiTheme="majorHAnsi" w:hAnsiTheme="majorHAnsi" w:cstheme="minorHAnsi"/>
                <w:lang w:val="en-GB"/>
              </w:rPr>
              <w:t>ew European External Action Service Managing Director for Europe and Central Asia</w:t>
            </w:r>
            <w:r>
              <w:rPr>
                <w:rFonts w:asciiTheme="majorHAnsi" w:hAnsiTheme="majorHAnsi" w:cstheme="minorHAnsi"/>
                <w:lang w:val="en-GB"/>
              </w:rPr>
              <w:t xml:space="preserve"> appointed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DDEDBAC" wp14:editId="799E3145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D87" w:rsidRDefault="00B35D87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E70D8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E30BD" w:rsidRPr="00EA3F8B" w:rsidTr="00E70D8D">
        <w:trPr>
          <w:trHeight w:val="129"/>
        </w:trPr>
        <w:tc>
          <w:tcPr>
            <w:tcW w:w="1530" w:type="dxa"/>
          </w:tcPr>
          <w:p w:rsidR="00FE30BD" w:rsidRDefault="00FE30BD" w:rsidP="00FE30B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23 July</w:t>
            </w:r>
          </w:p>
        </w:tc>
        <w:tc>
          <w:tcPr>
            <w:tcW w:w="7848" w:type="dxa"/>
          </w:tcPr>
          <w:p w:rsidR="00FE30BD" w:rsidRPr="00FE30BD" w:rsidRDefault="00FE30BD" w:rsidP="00FE3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FE30BD">
              <w:rPr>
                <w:rFonts w:asciiTheme="majorHAnsi" w:hAnsiTheme="majorHAnsi" w:cstheme="minorHAnsi"/>
                <w:lang w:val="en-GB"/>
              </w:rPr>
              <w:t>Europe responds to the acute humanitarian needs in Syria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ACBFE9C" wp14:editId="2EF3A2D4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0BD" w:rsidRPr="00EA3F8B" w:rsidTr="00E70D8D">
        <w:trPr>
          <w:trHeight w:val="129"/>
        </w:trPr>
        <w:tc>
          <w:tcPr>
            <w:tcW w:w="1530" w:type="dxa"/>
          </w:tcPr>
          <w:p w:rsidR="00FE30BD" w:rsidRDefault="00FE30BD" w:rsidP="00FE30B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24 July</w:t>
            </w:r>
          </w:p>
        </w:tc>
        <w:tc>
          <w:tcPr>
            <w:tcW w:w="7848" w:type="dxa"/>
          </w:tcPr>
          <w:p w:rsidR="00FE30BD" w:rsidRPr="00B35D87" w:rsidRDefault="00FE30BD" w:rsidP="00FE3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FE30BD">
              <w:rPr>
                <w:rFonts w:asciiTheme="majorHAnsi" w:hAnsiTheme="majorHAnsi" w:cstheme="minorHAnsi"/>
                <w:lang w:val="en-GB"/>
              </w:rPr>
              <w:t xml:space="preserve">European Union and Angola sign a new cooperation agreement </w:t>
            </w:r>
            <w:r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53BA781B" wp14:editId="339E7C86">
                  <wp:extent cx="164465" cy="152400"/>
                  <wp:effectExtent l="0" t="0" r="6985" b="0"/>
                  <wp:docPr id="14" name="Picture 1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D87" w:rsidRPr="00EA3F8B" w:rsidTr="00E70D8D">
        <w:trPr>
          <w:trHeight w:val="129"/>
        </w:trPr>
        <w:tc>
          <w:tcPr>
            <w:tcW w:w="1530" w:type="dxa"/>
          </w:tcPr>
          <w:p w:rsidR="00B35D87" w:rsidRDefault="00B35D87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26 July</w:t>
            </w:r>
          </w:p>
        </w:tc>
        <w:tc>
          <w:tcPr>
            <w:tcW w:w="7848" w:type="dxa"/>
          </w:tcPr>
          <w:p w:rsidR="00B35D87" w:rsidRPr="00AB2E02" w:rsidRDefault="00B35D87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B35D87">
              <w:rPr>
                <w:rFonts w:asciiTheme="majorHAnsi" w:hAnsiTheme="majorHAnsi" w:cstheme="minorHAnsi"/>
                <w:lang w:val="en-GB"/>
              </w:rPr>
              <w:t>EU boosts humanitarian aid for needs in Sudan and South Sudan by €40 million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21BFCEA" wp14:editId="66C28DD9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</w:tc>
      </w:tr>
      <w:tr w:rsidR="00FE30BD" w:rsidRPr="00EA3F8B" w:rsidTr="00E70D8D">
        <w:trPr>
          <w:trHeight w:val="129"/>
        </w:trPr>
        <w:tc>
          <w:tcPr>
            <w:tcW w:w="1530" w:type="dxa"/>
          </w:tcPr>
          <w:p w:rsidR="00FE30BD" w:rsidRDefault="00FE30B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26 July</w:t>
            </w:r>
          </w:p>
        </w:tc>
        <w:tc>
          <w:tcPr>
            <w:tcW w:w="7848" w:type="dxa"/>
          </w:tcPr>
          <w:p w:rsidR="00FE30BD" w:rsidRPr="00B35D87" w:rsidRDefault="00FE30BD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FE30BD">
              <w:rPr>
                <w:rFonts w:asciiTheme="majorHAnsi" w:hAnsiTheme="majorHAnsi" w:cstheme="minorHAnsi"/>
                <w:lang w:val="en-GB"/>
              </w:rPr>
              <w:t>EU doubles humanitarian funding to fight against hunger in Yemen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56AEB23" wp14:editId="01CB942E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E02" w:rsidRPr="00EA3F8B" w:rsidTr="00E70D8D">
        <w:trPr>
          <w:trHeight w:val="129"/>
        </w:trPr>
        <w:tc>
          <w:tcPr>
            <w:tcW w:w="1530" w:type="dxa"/>
          </w:tcPr>
          <w:p w:rsidR="00AB2E02" w:rsidRDefault="00AB2E02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 August </w:t>
            </w:r>
          </w:p>
        </w:tc>
        <w:tc>
          <w:tcPr>
            <w:tcW w:w="7848" w:type="dxa"/>
          </w:tcPr>
          <w:p w:rsidR="00AB2E02" w:rsidRPr="00AB2E02" w:rsidRDefault="00AB2E02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AB2E02">
              <w:rPr>
                <w:rFonts w:asciiTheme="majorHAnsi" w:hAnsiTheme="majorHAnsi" w:cstheme="minorHAnsi"/>
                <w:lang w:val="en-GB"/>
              </w:rPr>
              <w:t>C</w:t>
            </w:r>
            <w:r w:rsidR="002D5052">
              <w:rPr>
                <w:rFonts w:asciiTheme="majorHAnsi" w:hAnsiTheme="majorHAnsi" w:cstheme="minorHAnsi"/>
                <w:lang w:val="en-GB"/>
              </w:rPr>
              <w:t xml:space="preserve">ommissioner </w:t>
            </w:r>
            <w:proofErr w:type="spellStart"/>
            <w:r w:rsidR="002D5052">
              <w:rPr>
                <w:rFonts w:asciiTheme="majorHAnsi" w:hAnsiTheme="majorHAnsi" w:cstheme="minorHAnsi"/>
                <w:lang w:val="en-GB"/>
              </w:rPr>
              <w:t>Georgieva</w:t>
            </w:r>
            <w:proofErr w:type="spellEnd"/>
            <w:r w:rsidR="002D5052">
              <w:rPr>
                <w:rFonts w:asciiTheme="majorHAnsi" w:hAnsiTheme="majorHAnsi" w:cstheme="minorHAnsi"/>
                <w:lang w:val="en-GB"/>
              </w:rPr>
              <w:t xml:space="preserve"> signs</w:t>
            </w:r>
            <w:r w:rsidRPr="00AB2E02">
              <w:rPr>
                <w:rFonts w:asciiTheme="majorHAnsi" w:hAnsiTheme="majorHAnsi" w:cstheme="minorHAnsi"/>
                <w:lang w:val="en-GB"/>
              </w:rPr>
              <w:t xml:space="preserve"> new Food Assistance Convention</w:t>
            </w:r>
            <w:r w:rsidR="002D5052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2D5052">
              <w:rPr>
                <w:rFonts w:ascii="Cambria" w:hAnsi="Cambria"/>
                <w:bCs/>
                <w:noProof/>
              </w:rPr>
              <w:drawing>
                <wp:inline distT="0" distB="0" distL="0" distR="0" wp14:anchorId="64BEE2F4" wp14:editId="0A159E1C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AB2E02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3 August </w:t>
            </w:r>
          </w:p>
        </w:tc>
        <w:tc>
          <w:tcPr>
            <w:tcW w:w="7848" w:type="dxa"/>
          </w:tcPr>
          <w:p w:rsidR="00E70D8D" w:rsidRDefault="00AB2E02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AB2E02">
              <w:rPr>
                <w:rFonts w:asciiTheme="majorHAnsi" w:hAnsiTheme="majorHAnsi" w:cstheme="minorHAnsi"/>
                <w:lang w:val="en-GB"/>
              </w:rPr>
              <w:t>New EU funding to improve transport infrastructure and cross-border trade in Kenya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3F58C2F" wp14:editId="6E0FBAC4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EA4" w:rsidRPr="00EA3F8B" w:rsidTr="00E70D8D">
        <w:trPr>
          <w:trHeight w:val="129"/>
        </w:trPr>
        <w:tc>
          <w:tcPr>
            <w:tcW w:w="1530" w:type="dxa"/>
          </w:tcPr>
          <w:p w:rsidR="004C2EA4" w:rsidRDefault="004C2EA4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 August</w:t>
            </w:r>
          </w:p>
        </w:tc>
        <w:tc>
          <w:tcPr>
            <w:tcW w:w="7848" w:type="dxa"/>
          </w:tcPr>
          <w:p w:rsidR="004C2EA4" w:rsidRPr="00AB2E02" w:rsidRDefault="004C2EA4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4C2EA4">
              <w:rPr>
                <w:rFonts w:asciiTheme="majorHAnsi" w:hAnsiTheme="majorHAnsi" w:cstheme="minorHAnsi"/>
              </w:rPr>
              <w:t>Report from the Commission to the Council and the European Parliament - Annual Report 2012 on the European Union's Development and external assistance policies and their implementation in 2011</w:t>
            </w:r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48CD75A" wp14:editId="1A2E6134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40D" w:rsidRPr="00EA3F8B" w:rsidTr="00E70D8D">
        <w:trPr>
          <w:trHeight w:val="129"/>
        </w:trPr>
        <w:tc>
          <w:tcPr>
            <w:tcW w:w="1530" w:type="dxa"/>
          </w:tcPr>
          <w:p w:rsidR="0039040D" w:rsidRDefault="0039040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8 August</w:t>
            </w:r>
          </w:p>
        </w:tc>
        <w:tc>
          <w:tcPr>
            <w:tcW w:w="7848" w:type="dxa"/>
          </w:tcPr>
          <w:p w:rsidR="0039040D" w:rsidRPr="00AB2E02" w:rsidRDefault="0042127A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EU</w:t>
            </w:r>
            <w:r w:rsidR="0039040D" w:rsidRPr="0039040D">
              <w:rPr>
                <w:rFonts w:asciiTheme="majorHAnsi" w:hAnsiTheme="majorHAnsi" w:cstheme="minorHAnsi"/>
                <w:lang w:val="en-GB"/>
              </w:rPr>
              <w:t xml:space="preserve"> to resume its development aid and target health and education of the most vulnerable people</w:t>
            </w:r>
            <w:r>
              <w:rPr>
                <w:rFonts w:asciiTheme="majorHAnsi" w:hAnsiTheme="majorHAnsi" w:cstheme="minorHAnsi"/>
                <w:lang w:val="en-GB"/>
              </w:rPr>
              <w:t xml:space="preserve"> in Madagascar</w:t>
            </w:r>
            <w:r w:rsidR="0039040D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39040D">
              <w:rPr>
                <w:rFonts w:ascii="Cambria" w:hAnsi="Cambria"/>
                <w:bCs/>
                <w:noProof/>
              </w:rPr>
              <w:drawing>
                <wp:inline distT="0" distB="0" distL="0" distR="0" wp14:anchorId="182BAA57" wp14:editId="5E329A81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8D" w:rsidRPr="00E70D8D" w:rsidRDefault="00E70D8D" w:rsidP="00E70D8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41409" w:rsidRPr="00EA3F8B" w:rsidRDefault="00F41409" w:rsidP="00F41409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E30BD" w:rsidRPr="00EA3F8B" w:rsidTr="006F4852">
        <w:trPr>
          <w:trHeight w:val="129"/>
        </w:trPr>
        <w:tc>
          <w:tcPr>
            <w:tcW w:w="1530" w:type="dxa"/>
          </w:tcPr>
          <w:p w:rsidR="00FE30BD" w:rsidRDefault="00FE30BD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23 July </w:t>
            </w:r>
          </w:p>
        </w:tc>
        <w:tc>
          <w:tcPr>
            <w:tcW w:w="7848" w:type="dxa"/>
          </w:tcPr>
          <w:p w:rsidR="00FE30BD" w:rsidRDefault="00FE30BD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FE30BD">
              <w:rPr>
                <w:rFonts w:asciiTheme="majorHAnsi" w:hAnsiTheme="majorHAnsi" w:cstheme="minorHAnsi"/>
                <w:lang w:val="en-GB"/>
              </w:rPr>
              <w:t>Commission amends visa facilitation agreement for citizens of Ukraine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4D345CD" wp14:editId="4829A15D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 </w:t>
            </w:r>
          </w:p>
        </w:tc>
      </w:tr>
      <w:tr w:rsidR="00F41409" w:rsidRPr="00EA3F8B" w:rsidTr="006F4852">
        <w:trPr>
          <w:trHeight w:val="129"/>
        </w:trPr>
        <w:tc>
          <w:tcPr>
            <w:tcW w:w="1530" w:type="dxa"/>
          </w:tcPr>
          <w:p w:rsidR="00F41409" w:rsidRDefault="00B35D87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 August</w:t>
            </w:r>
          </w:p>
        </w:tc>
        <w:tc>
          <w:tcPr>
            <w:tcW w:w="7848" w:type="dxa"/>
          </w:tcPr>
          <w:p w:rsidR="00F41409" w:rsidRDefault="00B35D87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Next steps for the European Migration Network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C834D7A" wp14:editId="044023DB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9D" w:rsidRPr="00EA3F8B" w:rsidTr="006F4852">
        <w:trPr>
          <w:trHeight w:val="129"/>
        </w:trPr>
        <w:tc>
          <w:tcPr>
            <w:tcW w:w="1530" w:type="dxa"/>
          </w:tcPr>
          <w:p w:rsidR="002B059D" w:rsidRDefault="002B059D" w:rsidP="005F56F7">
            <w:pPr>
              <w:spacing w:after="0"/>
              <w:rPr>
                <w:rFonts w:asciiTheme="majorHAnsi" w:hAnsiTheme="majorHAnsi" w:cs="Arial"/>
                <w:b/>
              </w:rPr>
            </w:pPr>
            <w:proofErr w:type="spellStart"/>
            <w:r>
              <w:rPr>
                <w:rFonts w:asciiTheme="majorHAnsi" w:hAnsiTheme="majorHAnsi" w:cs="Arial"/>
                <w:b/>
              </w:rPr>
              <w:t>Frontex</w:t>
            </w:r>
            <w:proofErr w:type="spellEnd"/>
          </w:p>
        </w:tc>
        <w:tc>
          <w:tcPr>
            <w:tcW w:w="7848" w:type="dxa"/>
          </w:tcPr>
          <w:p w:rsidR="002B059D" w:rsidRDefault="002B059D" w:rsidP="002B05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B059D">
              <w:rPr>
                <w:rFonts w:asciiTheme="majorHAnsi" w:hAnsiTheme="majorHAnsi" w:cstheme="minorHAnsi"/>
                <w:lang w:val="en-GB"/>
              </w:rPr>
              <w:t>Risk analysis</w:t>
            </w:r>
            <w:r w:rsidR="00B9616B">
              <w:rPr>
                <w:rFonts w:asciiTheme="majorHAnsi" w:hAnsiTheme="majorHAnsi" w:cstheme="minorHAnsi"/>
                <w:lang w:val="en-GB"/>
              </w:rPr>
              <w:t>:</w:t>
            </w:r>
            <w:r w:rsidRPr="002B059D">
              <w:rPr>
                <w:rFonts w:asciiTheme="majorHAnsi" w:hAnsiTheme="majorHAnsi" w:cstheme="minorHAnsi"/>
                <w:lang w:val="en-GB"/>
              </w:rPr>
              <w:t xml:space="preserve"> Eastern Borders Annual Overview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1EEED59" wp14:editId="66142308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E33" w:rsidRDefault="00950E33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50E33" w:rsidRPr="00EA3F8B" w:rsidRDefault="00950E33" w:rsidP="00950E3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US 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50E33" w:rsidRPr="00EA3F8B" w:rsidTr="00921074">
        <w:trPr>
          <w:trHeight w:val="129"/>
        </w:trPr>
        <w:tc>
          <w:tcPr>
            <w:tcW w:w="1530" w:type="dxa"/>
          </w:tcPr>
          <w:p w:rsidR="00950E33" w:rsidRPr="00950E33" w:rsidRDefault="003346FF" w:rsidP="00921074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EUISS Paper</w:t>
            </w:r>
            <w:r w:rsidR="00950E33" w:rsidRPr="00950E3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8" w:type="dxa"/>
          </w:tcPr>
          <w:p w:rsidR="00950E33" w:rsidRPr="003754D1" w:rsidRDefault="00950E33" w:rsidP="00CE73BD">
            <w:pPr>
              <w:shd w:val="clear" w:color="auto" w:fill="FFFFFF"/>
              <w:rPr>
                <w:rFonts w:asciiTheme="majorHAnsi" w:hAnsiTheme="majorHAnsi" w:cstheme="minorHAnsi"/>
              </w:rPr>
            </w:pPr>
            <w:r w:rsidRPr="00950E33">
              <w:rPr>
                <w:rFonts w:asciiTheme="majorHAnsi" w:hAnsiTheme="majorHAnsi" w:cstheme="minorHAnsi"/>
              </w:rPr>
              <w:t xml:space="preserve">America and Europe’s Pacific Partnership (by </w:t>
            </w:r>
            <w:proofErr w:type="spellStart"/>
            <w:r w:rsidRPr="00950E33">
              <w:rPr>
                <w:rFonts w:asciiTheme="majorHAnsi" w:hAnsiTheme="majorHAnsi" w:cs="Arial"/>
                <w:lang w:val="en"/>
              </w:rPr>
              <w:t>Patryk</w:t>
            </w:r>
            <w:proofErr w:type="spellEnd"/>
            <w:r w:rsidRPr="00950E33">
              <w:rPr>
                <w:rFonts w:asciiTheme="majorHAnsi" w:hAnsiTheme="majorHAnsi" w:cs="Arial"/>
                <w:lang w:val="en"/>
              </w:rPr>
              <w:t xml:space="preserve"> </w:t>
            </w:r>
            <w:proofErr w:type="spellStart"/>
            <w:r w:rsidRPr="00950E33">
              <w:rPr>
                <w:rFonts w:asciiTheme="majorHAnsi" w:hAnsiTheme="majorHAnsi" w:cs="Arial"/>
                <w:lang w:val="en"/>
              </w:rPr>
              <w:t>Pawlak</w:t>
            </w:r>
            <w:proofErr w:type="spellEnd"/>
            <w:r w:rsidRPr="00950E33">
              <w:rPr>
                <w:rFonts w:asciiTheme="majorHAnsi" w:hAnsiTheme="majorHAnsi" w:cs="Arial"/>
                <w:lang w:val="en"/>
              </w:rPr>
              <w:t xml:space="preserve"> and </w:t>
            </w:r>
            <w:proofErr w:type="spellStart"/>
            <w:r w:rsidRPr="00950E33">
              <w:rPr>
                <w:rFonts w:asciiTheme="majorHAnsi" w:hAnsiTheme="majorHAnsi" w:cs="Arial"/>
                <w:lang w:val="en"/>
              </w:rPr>
              <w:t>Eleni</w:t>
            </w:r>
            <w:proofErr w:type="spellEnd"/>
            <w:r w:rsidRPr="00950E33">
              <w:rPr>
                <w:rFonts w:asciiTheme="majorHAnsi" w:hAnsiTheme="majorHAnsi" w:cs="Arial"/>
                <w:lang w:val="en"/>
              </w:rPr>
              <w:t xml:space="preserve"> </w:t>
            </w:r>
            <w:proofErr w:type="spellStart"/>
            <w:r w:rsidRPr="00950E33">
              <w:rPr>
                <w:rFonts w:asciiTheme="majorHAnsi" w:hAnsiTheme="majorHAnsi" w:cs="Arial"/>
                <w:lang w:val="en"/>
              </w:rPr>
              <w:t>Ekmektsioglou</w:t>
            </w:r>
            <w:proofErr w:type="spellEnd"/>
            <w:r w:rsidRPr="00950E33">
              <w:rPr>
                <w:rFonts w:asciiTheme="majorHAnsi" w:hAnsiTheme="majorHAnsi" w:cs="Arial"/>
                <w:lang w:val="en"/>
              </w:rPr>
              <w:t>)</w:t>
            </w:r>
            <w:r>
              <w:rPr>
                <w:rFonts w:ascii="Cambria" w:hAnsi="Cambria"/>
                <w:bCs/>
                <w:noProof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8D8328C" wp14:editId="6917E033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98B" w:rsidRDefault="00BA098B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346FF" w:rsidRPr="00EA3F8B" w:rsidRDefault="003346FF" w:rsidP="003346FF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CHINA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346FF" w:rsidRPr="00EA3F8B" w:rsidTr="00921074">
        <w:trPr>
          <w:trHeight w:val="129"/>
        </w:trPr>
        <w:tc>
          <w:tcPr>
            <w:tcW w:w="1530" w:type="dxa"/>
          </w:tcPr>
          <w:p w:rsidR="003346FF" w:rsidRPr="00950E33" w:rsidRDefault="003346FF" w:rsidP="00921074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EUISS Paper</w:t>
            </w:r>
            <w:r w:rsidRPr="00950E3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8" w:type="dxa"/>
          </w:tcPr>
          <w:p w:rsidR="003346FF" w:rsidRPr="003754D1" w:rsidRDefault="003346FF" w:rsidP="003346FF">
            <w:pPr>
              <w:shd w:val="clear" w:color="auto" w:fill="FFFFFF"/>
              <w:rPr>
                <w:rFonts w:asciiTheme="majorHAnsi" w:hAnsiTheme="majorHAnsi" w:cstheme="minorHAnsi"/>
              </w:rPr>
            </w:pPr>
            <w:r w:rsidRPr="003346FF">
              <w:rPr>
                <w:rFonts w:asciiTheme="majorHAnsi" w:hAnsiTheme="majorHAnsi" w:cstheme="minorHAnsi"/>
              </w:rPr>
              <w:t>China insights: 2012 Leadership change: implications for the EU</w:t>
            </w:r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3121449" wp14:editId="47A121FD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6FF" w:rsidRPr="00F41409" w:rsidRDefault="003346FF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Default="000F2B38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EA3F8B" w:rsidRDefault="004C2EA4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 xml:space="preserve">VACANCIES AND </w:t>
      </w:r>
      <w:r w:rsidR="0051728F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C2EA4" w:rsidRPr="00EA3F8B" w:rsidTr="005226ED">
        <w:trPr>
          <w:trHeight w:val="129"/>
        </w:trPr>
        <w:tc>
          <w:tcPr>
            <w:tcW w:w="1530" w:type="dxa"/>
          </w:tcPr>
          <w:p w:rsidR="004C2EA4" w:rsidRDefault="004C2EA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Application deadline: 30 September</w:t>
            </w:r>
          </w:p>
        </w:tc>
        <w:tc>
          <w:tcPr>
            <w:tcW w:w="7848" w:type="dxa"/>
          </w:tcPr>
          <w:p w:rsidR="004C2EA4" w:rsidRPr="002F48F4" w:rsidRDefault="004C2EA4" w:rsidP="002F48F4">
            <w:pPr>
              <w:pStyle w:val="paragraphstyle1"/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</w:pPr>
            <w:r w:rsidRPr="004C2EA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>Enlarg</w:t>
            </w: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ement and Integration Action: 5 </w:t>
            </w:r>
            <w:r w:rsidRPr="004C2EA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positions </w:t>
            </w: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for scientists </w:t>
            </w:r>
            <w:r w:rsidRPr="004C2EA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>available at the JRC</w:t>
            </w: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4614783" wp14:editId="33015E55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9D" w:rsidRPr="00EA3F8B" w:rsidTr="005226ED">
        <w:trPr>
          <w:trHeight w:val="129"/>
        </w:trPr>
        <w:tc>
          <w:tcPr>
            <w:tcW w:w="1530" w:type="dxa"/>
          </w:tcPr>
          <w:p w:rsidR="002B059D" w:rsidRDefault="002F48F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21-22 September</w:t>
            </w:r>
          </w:p>
        </w:tc>
        <w:tc>
          <w:tcPr>
            <w:tcW w:w="7848" w:type="dxa"/>
          </w:tcPr>
          <w:p w:rsidR="002B059D" w:rsidRPr="002B059D" w:rsidRDefault="002B059D" w:rsidP="002F48F4">
            <w:pPr>
              <w:pStyle w:val="paragraphstyle1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2F48F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>Turkey and the EU: rethinking a multifaceted relationship</w:t>
            </w:r>
            <w:r w:rsidR="002F48F4" w:rsidRPr="002F48F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 (</w:t>
            </w:r>
            <w:r w:rsidR="002F48F4">
              <w:rPr>
                <w:rFonts w:asciiTheme="majorHAnsi" w:hAnsiTheme="majorHAnsi"/>
                <w:sz w:val="22"/>
                <w:szCs w:val="22"/>
              </w:rPr>
              <w:t>Interdisciplinary w</w:t>
            </w:r>
            <w:r w:rsidR="002F48F4" w:rsidRPr="002F48F4">
              <w:rPr>
                <w:rFonts w:asciiTheme="majorHAnsi" w:hAnsiTheme="majorHAnsi"/>
                <w:sz w:val="22"/>
                <w:szCs w:val="22"/>
              </w:rPr>
              <w:t>orkshop hosted by Tilburg University, NL)</w:t>
            </w:r>
            <w:r w:rsidR="002F48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48F4">
              <w:rPr>
                <w:rFonts w:ascii="Cambria" w:hAnsi="Cambria"/>
                <w:bCs/>
                <w:noProof/>
              </w:rPr>
              <w:drawing>
                <wp:inline distT="0" distB="0" distL="0" distR="0" wp14:anchorId="0A981BD9" wp14:editId="08710045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8F4" w:rsidRPr="00EA3F8B" w:rsidTr="005226ED">
        <w:trPr>
          <w:trHeight w:val="129"/>
        </w:trPr>
        <w:tc>
          <w:tcPr>
            <w:tcW w:w="1530" w:type="dxa"/>
          </w:tcPr>
          <w:p w:rsidR="002F48F4" w:rsidRDefault="002F48F4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27-28 September </w:t>
            </w:r>
          </w:p>
        </w:tc>
        <w:tc>
          <w:tcPr>
            <w:tcW w:w="7848" w:type="dxa"/>
          </w:tcPr>
          <w:p w:rsidR="002F48F4" w:rsidRPr="002F48F4" w:rsidRDefault="002F48F4" w:rsidP="002F48F4">
            <w:pPr>
              <w:pStyle w:val="paragraphstyle1"/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</w:pPr>
            <w:r w:rsidRPr="002F48F4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>Managing the New Migration and Security Challenges</w:t>
            </w: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 (Seminar organized by EIPA, Istanbul, TK)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AD6EEC1" wp14:editId="72921284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EA" w:rsidRPr="00EA3F8B" w:rsidTr="005226ED">
        <w:trPr>
          <w:trHeight w:val="129"/>
        </w:trPr>
        <w:tc>
          <w:tcPr>
            <w:tcW w:w="1530" w:type="dxa"/>
          </w:tcPr>
          <w:p w:rsidR="00B80EEA" w:rsidRDefault="00B80EEA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23-23 October </w:t>
            </w:r>
          </w:p>
        </w:tc>
        <w:tc>
          <w:tcPr>
            <w:tcW w:w="7848" w:type="dxa"/>
          </w:tcPr>
          <w:p w:rsidR="00B80EEA" w:rsidRPr="00B80EEA" w:rsidRDefault="00B9616B" w:rsidP="00B80EEA">
            <w:pPr>
              <w:pStyle w:val="paragraphstyle1"/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>At the Service of External A</w:t>
            </w:r>
            <w:r w:rsidR="00B80EEA" w:rsidRPr="00B80EEA">
              <w:rPr>
                <w:rStyle w:val="enhancedlinksboxtitle2"/>
                <w:rFonts w:asciiTheme="majorHAnsi" w:hAnsiTheme="majorHAnsi" w:cs="Arial"/>
                <w:b w:val="0"/>
                <w:bCs w:val="0"/>
                <w:sz w:val="22"/>
                <w:szCs w:val="22"/>
                <w:lang w:val="en-GB"/>
              </w:rPr>
              <w:t xml:space="preserve">ction (Seminar organized by </w:t>
            </w:r>
            <w:r w:rsidR="00B80EEA" w:rsidRPr="00B80EEA">
              <w:rPr>
                <w:rFonts w:asciiTheme="majorHAnsi" w:hAnsiTheme="majorHAnsi"/>
                <w:sz w:val="22"/>
                <w:szCs w:val="22"/>
              </w:rPr>
              <w:t xml:space="preserve">Egmont – Royal Institute for International Relations, the Geneva Centre for Security Policy and the Royal Higher Institute for </w:t>
            </w:r>
            <w:proofErr w:type="spellStart"/>
            <w:r w:rsidR="00B80EEA" w:rsidRPr="00B80EEA">
              <w:rPr>
                <w:rFonts w:asciiTheme="majorHAnsi" w:hAnsiTheme="majorHAnsi"/>
                <w:sz w:val="22"/>
                <w:szCs w:val="22"/>
              </w:rPr>
              <w:t>Defence</w:t>
            </w:r>
            <w:proofErr w:type="spellEnd"/>
            <w:r w:rsidR="00B80EEA" w:rsidRPr="00B80EEA">
              <w:rPr>
                <w:rFonts w:asciiTheme="majorHAnsi" w:hAnsiTheme="majorHAnsi"/>
                <w:sz w:val="22"/>
                <w:szCs w:val="22"/>
              </w:rPr>
              <w:t>, Brussels, BE)</w:t>
            </w:r>
            <w:r w:rsidR="00B80E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80EEA">
              <w:rPr>
                <w:rFonts w:ascii="Cambria" w:hAnsi="Cambria"/>
                <w:bCs/>
                <w:noProof/>
              </w:rPr>
              <w:drawing>
                <wp:inline distT="0" distB="0" distL="0" distR="0" wp14:anchorId="331075A4" wp14:editId="197DDB03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5226ED">
        <w:trPr>
          <w:trHeight w:val="129"/>
        </w:trPr>
        <w:tc>
          <w:tcPr>
            <w:tcW w:w="1530" w:type="dxa"/>
          </w:tcPr>
          <w:p w:rsidR="00BC73B4" w:rsidRPr="00EA3F8B" w:rsidRDefault="002B059D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25-26 October</w:t>
            </w:r>
          </w:p>
        </w:tc>
        <w:tc>
          <w:tcPr>
            <w:tcW w:w="7848" w:type="dxa"/>
          </w:tcPr>
          <w:p w:rsidR="00BC73B4" w:rsidRPr="00EA3F8B" w:rsidRDefault="002B059D" w:rsidP="005226E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2B059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EU External Relations and European-Level Diplomacy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(</w:t>
            </w:r>
            <w:r w:rsidR="002F48F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Seminar o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rganized by EIPA, Maastricht, NL)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9BE82A" wp14:editId="4726563E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B4" w:rsidRPr="00EA3F8B" w:rsidTr="005226ED">
        <w:trPr>
          <w:trHeight w:val="129"/>
        </w:trPr>
        <w:tc>
          <w:tcPr>
            <w:tcW w:w="1530" w:type="dxa"/>
          </w:tcPr>
          <w:p w:rsidR="00BC73B4" w:rsidRPr="00EA3F8B" w:rsidRDefault="00CE73BD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25-27 October</w:t>
            </w:r>
          </w:p>
        </w:tc>
        <w:tc>
          <w:tcPr>
            <w:tcW w:w="7848" w:type="dxa"/>
          </w:tcPr>
          <w:p w:rsidR="00BC73B4" w:rsidRPr="00EA3F8B" w:rsidRDefault="00CE73BD" w:rsidP="00CE73B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CE73B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Environmental Protection in the Global Twentieth Century: International Organizations, Networks and Diffusion of Ideas and Policies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(Berlin, D)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F1BF43" wp14:editId="134350EC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3BD" w:rsidRPr="00EA3F8B" w:rsidTr="005226ED">
        <w:trPr>
          <w:trHeight w:val="129"/>
        </w:trPr>
        <w:tc>
          <w:tcPr>
            <w:tcW w:w="1530" w:type="dxa"/>
          </w:tcPr>
          <w:p w:rsidR="00CE73BD" w:rsidRDefault="00CE73BD" w:rsidP="005226E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9 November </w:t>
            </w:r>
          </w:p>
        </w:tc>
        <w:tc>
          <w:tcPr>
            <w:tcW w:w="7848" w:type="dxa"/>
          </w:tcPr>
          <w:p w:rsidR="00CE73BD" w:rsidRPr="00CE73BD" w:rsidRDefault="00CE73BD" w:rsidP="00CE73BD">
            <w:pPr>
              <w:shd w:val="clear" w:color="auto" w:fill="FFFFFF"/>
              <w:spacing w:before="30" w:after="30"/>
              <w:rPr>
                <w:rStyle w:val="enhancedlinksboxtitle2"/>
                <w:rFonts w:asciiTheme="majorHAnsi" w:hAnsiTheme="majorHAnsi" w:cs="Arial"/>
                <w:bCs w:val="0"/>
                <w:lang w:val="en-GB"/>
              </w:rPr>
            </w:pPr>
            <w:r w:rsidRPr="00CE73BD">
              <w:rPr>
                <w:rStyle w:val="Strong"/>
                <w:rFonts w:asciiTheme="majorHAnsi" w:eastAsia="Calibri" w:hAnsiTheme="majorHAnsi"/>
                <w:b w:val="0"/>
              </w:rPr>
              <w:t>Linking trade and non-commercial interests: the EU as a global role model?</w:t>
            </w:r>
            <w:r>
              <w:rPr>
                <w:rStyle w:val="Strong"/>
                <w:rFonts w:asciiTheme="majorHAnsi" w:eastAsia="Calibri" w:hAnsiTheme="majorHAnsi"/>
                <w:b w:val="0"/>
              </w:rPr>
              <w:t xml:space="preserve"> (W</w:t>
            </w:r>
            <w:r w:rsidRPr="00CE73BD">
              <w:rPr>
                <w:rStyle w:val="Strong"/>
                <w:rFonts w:asciiTheme="majorHAnsi" w:eastAsia="Calibri" w:hAnsiTheme="majorHAnsi"/>
                <w:b w:val="0"/>
              </w:rPr>
              <w:t>orkshop organized</w:t>
            </w:r>
            <w:r w:rsidRPr="00CE73BD">
              <w:rPr>
                <w:rStyle w:val="Strong"/>
                <w:rFonts w:asciiTheme="majorHAnsi" w:eastAsia="Calibri" w:hAnsiTheme="majorHAnsi"/>
              </w:rPr>
              <w:t xml:space="preserve"> </w:t>
            </w:r>
            <w:r w:rsidRPr="00CE73BD">
              <w:rPr>
                <w:rFonts w:asciiTheme="majorHAnsi" w:hAnsiTheme="majorHAnsi"/>
              </w:rPr>
              <w:t xml:space="preserve">by CLEER and T.M.C. Asser </w:t>
            </w:r>
            <w:proofErr w:type="spellStart"/>
            <w:r w:rsidRPr="00CE73BD">
              <w:rPr>
                <w:rFonts w:asciiTheme="majorHAnsi" w:hAnsiTheme="majorHAnsi"/>
              </w:rPr>
              <w:t>Instituut</w:t>
            </w:r>
            <w:proofErr w:type="spellEnd"/>
            <w:r w:rsidRPr="00CE73BD">
              <w:rPr>
                <w:rFonts w:asciiTheme="majorHAnsi" w:hAnsiTheme="majorHAnsi"/>
              </w:rPr>
              <w:t xml:space="preserve">, in cooperation with </w:t>
            </w:r>
            <w:proofErr w:type="spellStart"/>
            <w:r w:rsidRPr="00CE73BD">
              <w:rPr>
                <w:rFonts w:asciiTheme="majorHAnsi" w:hAnsiTheme="majorHAnsi"/>
              </w:rPr>
              <w:t>Vrije</w:t>
            </w:r>
            <w:proofErr w:type="spellEnd"/>
            <w:r w:rsidRPr="00CE73BD">
              <w:rPr>
                <w:rFonts w:asciiTheme="majorHAnsi" w:hAnsiTheme="majorHAnsi"/>
              </w:rPr>
              <w:t xml:space="preserve"> </w:t>
            </w:r>
            <w:proofErr w:type="spellStart"/>
            <w:r w:rsidRPr="00CE73BD">
              <w:rPr>
                <w:rFonts w:asciiTheme="majorHAnsi" w:hAnsiTheme="majorHAnsi"/>
              </w:rPr>
              <w:t>Univesiteit</w:t>
            </w:r>
            <w:proofErr w:type="spellEnd"/>
            <w:r w:rsidRPr="00CE73BD">
              <w:rPr>
                <w:rFonts w:asciiTheme="majorHAnsi" w:hAnsiTheme="majorHAnsi"/>
              </w:rPr>
              <w:t xml:space="preserve"> (Centre for European Legal Studies)</w:t>
            </w:r>
            <w:r>
              <w:rPr>
                <w:rFonts w:asciiTheme="majorHAnsi" w:hAnsiTheme="majorHAnsi"/>
              </w:rPr>
              <w:t xml:space="preserve">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A36F3BB" wp14:editId="293149B1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49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B3" w:rsidRDefault="00735BB3">
      <w:pPr>
        <w:spacing w:after="0" w:line="240" w:lineRule="auto"/>
      </w:pPr>
      <w:r>
        <w:separator/>
      </w:r>
    </w:p>
  </w:endnote>
  <w:endnote w:type="continuationSeparator" w:id="0">
    <w:p w:rsidR="00735BB3" w:rsidRDefault="007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512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EA4" w:rsidRDefault="004C2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7A3" w:rsidRDefault="0013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B3" w:rsidRDefault="00735BB3">
      <w:pPr>
        <w:spacing w:after="0" w:line="240" w:lineRule="auto"/>
      </w:pPr>
      <w:r>
        <w:separator/>
      </w:r>
    </w:p>
  </w:footnote>
  <w:footnote w:type="continuationSeparator" w:id="0">
    <w:p w:rsidR="00735BB3" w:rsidRDefault="0073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4" type="#_x0000_t75" alt="Description: ArticlesIcon1.jpg" style="width:19.8pt;height:25.2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80250"/>
    <w:rsid w:val="00086F3C"/>
    <w:rsid w:val="00093C3F"/>
    <w:rsid w:val="00094045"/>
    <w:rsid w:val="000A1A83"/>
    <w:rsid w:val="000A327C"/>
    <w:rsid w:val="000C6BD3"/>
    <w:rsid w:val="000C700C"/>
    <w:rsid w:val="000D4E84"/>
    <w:rsid w:val="000D79DA"/>
    <w:rsid w:val="000E69BF"/>
    <w:rsid w:val="000E6D49"/>
    <w:rsid w:val="000F1F94"/>
    <w:rsid w:val="000F2B38"/>
    <w:rsid w:val="001108DB"/>
    <w:rsid w:val="00115A39"/>
    <w:rsid w:val="00122B2A"/>
    <w:rsid w:val="001240C7"/>
    <w:rsid w:val="001307A3"/>
    <w:rsid w:val="001402D2"/>
    <w:rsid w:val="0014199D"/>
    <w:rsid w:val="001560B4"/>
    <w:rsid w:val="00162FBD"/>
    <w:rsid w:val="00172804"/>
    <w:rsid w:val="001763C0"/>
    <w:rsid w:val="00181C4B"/>
    <w:rsid w:val="001A3109"/>
    <w:rsid w:val="001B606E"/>
    <w:rsid w:val="001B6CF6"/>
    <w:rsid w:val="001C33DA"/>
    <w:rsid w:val="001C696A"/>
    <w:rsid w:val="001D5F81"/>
    <w:rsid w:val="001E5C89"/>
    <w:rsid w:val="001E662B"/>
    <w:rsid w:val="001F1052"/>
    <w:rsid w:val="001F634B"/>
    <w:rsid w:val="00202BD2"/>
    <w:rsid w:val="00205AAF"/>
    <w:rsid w:val="00211621"/>
    <w:rsid w:val="00214AAB"/>
    <w:rsid w:val="002164C1"/>
    <w:rsid w:val="0022173B"/>
    <w:rsid w:val="00221DD6"/>
    <w:rsid w:val="00222166"/>
    <w:rsid w:val="00232E1D"/>
    <w:rsid w:val="00237832"/>
    <w:rsid w:val="00250939"/>
    <w:rsid w:val="00253278"/>
    <w:rsid w:val="002540C0"/>
    <w:rsid w:val="00254CE9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059D"/>
    <w:rsid w:val="002B361F"/>
    <w:rsid w:val="002B7F58"/>
    <w:rsid w:val="002C7596"/>
    <w:rsid w:val="002D01E9"/>
    <w:rsid w:val="002D1824"/>
    <w:rsid w:val="002D5052"/>
    <w:rsid w:val="002D72CA"/>
    <w:rsid w:val="002E7BD7"/>
    <w:rsid w:val="002F09BC"/>
    <w:rsid w:val="002F1522"/>
    <w:rsid w:val="002F2B7B"/>
    <w:rsid w:val="002F48F4"/>
    <w:rsid w:val="002F771A"/>
    <w:rsid w:val="00301B91"/>
    <w:rsid w:val="003028EE"/>
    <w:rsid w:val="003100E9"/>
    <w:rsid w:val="0031064A"/>
    <w:rsid w:val="00316090"/>
    <w:rsid w:val="00316ED3"/>
    <w:rsid w:val="00324BCF"/>
    <w:rsid w:val="00333AA8"/>
    <w:rsid w:val="003346FF"/>
    <w:rsid w:val="00334D47"/>
    <w:rsid w:val="00340AA0"/>
    <w:rsid w:val="00347F4E"/>
    <w:rsid w:val="00352D34"/>
    <w:rsid w:val="003530EC"/>
    <w:rsid w:val="00354E1C"/>
    <w:rsid w:val="0035762D"/>
    <w:rsid w:val="003633C3"/>
    <w:rsid w:val="00366CA2"/>
    <w:rsid w:val="0037509E"/>
    <w:rsid w:val="003754D1"/>
    <w:rsid w:val="00381A3F"/>
    <w:rsid w:val="00381D63"/>
    <w:rsid w:val="0039040D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65E"/>
    <w:rsid w:val="003E4701"/>
    <w:rsid w:val="003E6D22"/>
    <w:rsid w:val="003F05A3"/>
    <w:rsid w:val="0040464A"/>
    <w:rsid w:val="004140AF"/>
    <w:rsid w:val="004159E5"/>
    <w:rsid w:val="0042127A"/>
    <w:rsid w:val="00423286"/>
    <w:rsid w:val="004317D9"/>
    <w:rsid w:val="00440528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455E"/>
    <w:rsid w:val="00486634"/>
    <w:rsid w:val="00490ECB"/>
    <w:rsid w:val="00497D8E"/>
    <w:rsid w:val="004A0190"/>
    <w:rsid w:val="004A367D"/>
    <w:rsid w:val="004B280D"/>
    <w:rsid w:val="004B54D8"/>
    <w:rsid w:val="004C2D9F"/>
    <w:rsid w:val="004C2EA4"/>
    <w:rsid w:val="004C36DC"/>
    <w:rsid w:val="004C3EDD"/>
    <w:rsid w:val="004C4CD2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26ED"/>
    <w:rsid w:val="00533FE4"/>
    <w:rsid w:val="00543B6F"/>
    <w:rsid w:val="005538EE"/>
    <w:rsid w:val="00567BE1"/>
    <w:rsid w:val="00570EF2"/>
    <w:rsid w:val="00572D8D"/>
    <w:rsid w:val="00591AA8"/>
    <w:rsid w:val="005A1BCF"/>
    <w:rsid w:val="005A309E"/>
    <w:rsid w:val="005A3EB9"/>
    <w:rsid w:val="005C1866"/>
    <w:rsid w:val="005C5BAC"/>
    <w:rsid w:val="005C6618"/>
    <w:rsid w:val="005C6AB7"/>
    <w:rsid w:val="005D0122"/>
    <w:rsid w:val="005D10A4"/>
    <w:rsid w:val="005D1418"/>
    <w:rsid w:val="005D5C09"/>
    <w:rsid w:val="005D7783"/>
    <w:rsid w:val="005E276F"/>
    <w:rsid w:val="005E28EA"/>
    <w:rsid w:val="005F56F7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D49"/>
    <w:rsid w:val="00661DEF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C614B"/>
    <w:rsid w:val="006D2E0C"/>
    <w:rsid w:val="006D3420"/>
    <w:rsid w:val="006E3D36"/>
    <w:rsid w:val="006E442A"/>
    <w:rsid w:val="006E53C8"/>
    <w:rsid w:val="006E65B8"/>
    <w:rsid w:val="006E7F6B"/>
    <w:rsid w:val="006F0311"/>
    <w:rsid w:val="006F363E"/>
    <w:rsid w:val="006F4852"/>
    <w:rsid w:val="006F499F"/>
    <w:rsid w:val="00711680"/>
    <w:rsid w:val="007152CF"/>
    <w:rsid w:val="00715F70"/>
    <w:rsid w:val="0072146A"/>
    <w:rsid w:val="007260D2"/>
    <w:rsid w:val="00732D6A"/>
    <w:rsid w:val="00735BB3"/>
    <w:rsid w:val="007368D2"/>
    <w:rsid w:val="007379E6"/>
    <w:rsid w:val="00740C65"/>
    <w:rsid w:val="007414BD"/>
    <w:rsid w:val="00742453"/>
    <w:rsid w:val="007433AC"/>
    <w:rsid w:val="00743E22"/>
    <w:rsid w:val="00746C97"/>
    <w:rsid w:val="0075023A"/>
    <w:rsid w:val="00757172"/>
    <w:rsid w:val="007649AC"/>
    <w:rsid w:val="007669E1"/>
    <w:rsid w:val="0076799E"/>
    <w:rsid w:val="007738EE"/>
    <w:rsid w:val="00775B0E"/>
    <w:rsid w:val="0077604A"/>
    <w:rsid w:val="007826CC"/>
    <w:rsid w:val="007862AC"/>
    <w:rsid w:val="007A17C1"/>
    <w:rsid w:val="007A1F19"/>
    <w:rsid w:val="007A3584"/>
    <w:rsid w:val="007A4EA0"/>
    <w:rsid w:val="007B0769"/>
    <w:rsid w:val="007B10D0"/>
    <w:rsid w:val="007C1590"/>
    <w:rsid w:val="007C227F"/>
    <w:rsid w:val="007D2010"/>
    <w:rsid w:val="007D553F"/>
    <w:rsid w:val="007E6EF2"/>
    <w:rsid w:val="007F04B6"/>
    <w:rsid w:val="007F5138"/>
    <w:rsid w:val="00806FA7"/>
    <w:rsid w:val="0081024C"/>
    <w:rsid w:val="008130C5"/>
    <w:rsid w:val="00816AEC"/>
    <w:rsid w:val="00824C12"/>
    <w:rsid w:val="00826B3A"/>
    <w:rsid w:val="00827079"/>
    <w:rsid w:val="00836E80"/>
    <w:rsid w:val="00837890"/>
    <w:rsid w:val="008421D8"/>
    <w:rsid w:val="0084614B"/>
    <w:rsid w:val="0085379B"/>
    <w:rsid w:val="0086160E"/>
    <w:rsid w:val="00865D76"/>
    <w:rsid w:val="0086661B"/>
    <w:rsid w:val="00872C6C"/>
    <w:rsid w:val="00874872"/>
    <w:rsid w:val="0087594B"/>
    <w:rsid w:val="00876719"/>
    <w:rsid w:val="00892F60"/>
    <w:rsid w:val="008A0369"/>
    <w:rsid w:val="008A0957"/>
    <w:rsid w:val="008A277F"/>
    <w:rsid w:val="008A3050"/>
    <w:rsid w:val="008A5B3C"/>
    <w:rsid w:val="008A72AC"/>
    <w:rsid w:val="008B0C77"/>
    <w:rsid w:val="008B3F5D"/>
    <w:rsid w:val="008C2E27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4FBE"/>
    <w:rsid w:val="009277CF"/>
    <w:rsid w:val="00940E68"/>
    <w:rsid w:val="009443D9"/>
    <w:rsid w:val="00950E33"/>
    <w:rsid w:val="00951724"/>
    <w:rsid w:val="00951C9A"/>
    <w:rsid w:val="009629B5"/>
    <w:rsid w:val="009651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E003E"/>
    <w:rsid w:val="009E2CCD"/>
    <w:rsid w:val="00A04E78"/>
    <w:rsid w:val="00A1709F"/>
    <w:rsid w:val="00A2494D"/>
    <w:rsid w:val="00A3325B"/>
    <w:rsid w:val="00A334A0"/>
    <w:rsid w:val="00A35089"/>
    <w:rsid w:val="00A35B95"/>
    <w:rsid w:val="00A40252"/>
    <w:rsid w:val="00A4210F"/>
    <w:rsid w:val="00A427DC"/>
    <w:rsid w:val="00A44CDF"/>
    <w:rsid w:val="00A45C63"/>
    <w:rsid w:val="00A45F74"/>
    <w:rsid w:val="00A46CB7"/>
    <w:rsid w:val="00A531C6"/>
    <w:rsid w:val="00A56BEE"/>
    <w:rsid w:val="00A62CE2"/>
    <w:rsid w:val="00A74AD1"/>
    <w:rsid w:val="00A74F85"/>
    <w:rsid w:val="00A77804"/>
    <w:rsid w:val="00A853F6"/>
    <w:rsid w:val="00A95FF3"/>
    <w:rsid w:val="00AB056E"/>
    <w:rsid w:val="00AB2E02"/>
    <w:rsid w:val="00AC4595"/>
    <w:rsid w:val="00AC6F6B"/>
    <w:rsid w:val="00AC7082"/>
    <w:rsid w:val="00AD19DE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7CDE"/>
    <w:rsid w:val="00B3047A"/>
    <w:rsid w:val="00B34834"/>
    <w:rsid w:val="00B34AF1"/>
    <w:rsid w:val="00B35D87"/>
    <w:rsid w:val="00B37D4E"/>
    <w:rsid w:val="00B40043"/>
    <w:rsid w:val="00B45DDF"/>
    <w:rsid w:val="00B46954"/>
    <w:rsid w:val="00B630DE"/>
    <w:rsid w:val="00B6582E"/>
    <w:rsid w:val="00B80EEA"/>
    <w:rsid w:val="00B85145"/>
    <w:rsid w:val="00B9250F"/>
    <w:rsid w:val="00B93155"/>
    <w:rsid w:val="00B9616B"/>
    <w:rsid w:val="00BA098B"/>
    <w:rsid w:val="00BA410A"/>
    <w:rsid w:val="00BA44CE"/>
    <w:rsid w:val="00BC4F76"/>
    <w:rsid w:val="00BC73B4"/>
    <w:rsid w:val="00BD0598"/>
    <w:rsid w:val="00BD21F4"/>
    <w:rsid w:val="00BD58A1"/>
    <w:rsid w:val="00C04D8F"/>
    <w:rsid w:val="00C0586D"/>
    <w:rsid w:val="00C12BA1"/>
    <w:rsid w:val="00C13DDC"/>
    <w:rsid w:val="00C247A3"/>
    <w:rsid w:val="00C269D8"/>
    <w:rsid w:val="00C27BF0"/>
    <w:rsid w:val="00C31D1D"/>
    <w:rsid w:val="00C5080B"/>
    <w:rsid w:val="00C52147"/>
    <w:rsid w:val="00C54443"/>
    <w:rsid w:val="00C64CCE"/>
    <w:rsid w:val="00C676CB"/>
    <w:rsid w:val="00C80A84"/>
    <w:rsid w:val="00C83343"/>
    <w:rsid w:val="00C86359"/>
    <w:rsid w:val="00C9131B"/>
    <w:rsid w:val="00C97769"/>
    <w:rsid w:val="00CB0089"/>
    <w:rsid w:val="00CB55B5"/>
    <w:rsid w:val="00CD6894"/>
    <w:rsid w:val="00CD6A7C"/>
    <w:rsid w:val="00CD76D4"/>
    <w:rsid w:val="00CE1FE1"/>
    <w:rsid w:val="00CE60FD"/>
    <w:rsid w:val="00CE6238"/>
    <w:rsid w:val="00CE73BD"/>
    <w:rsid w:val="00D05484"/>
    <w:rsid w:val="00D11021"/>
    <w:rsid w:val="00D11A3A"/>
    <w:rsid w:val="00D20BCB"/>
    <w:rsid w:val="00D37A05"/>
    <w:rsid w:val="00D5242D"/>
    <w:rsid w:val="00D535C5"/>
    <w:rsid w:val="00D53C47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6E7C"/>
    <w:rsid w:val="00DD7C55"/>
    <w:rsid w:val="00DE1170"/>
    <w:rsid w:val="00DE1927"/>
    <w:rsid w:val="00DF0053"/>
    <w:rsid w:val="00E00281"/>
    <w:rsid w:val="00E0069E"/>
    <w:rsid w:val="00E0480F"/>
    <w:rsid w:val="00E15011"/>
    <w:rsid w:val="00E153DB"/>
    <w:rsid w:val="00E15A15"/>
    <w:rsid w:val="00E16472"/>
    <w:rsid w:val="00E24CF6"/>
    <w:rsid w:val="00E333DC"/>
    <w:rsid w:val="00E345C6"/>
    <w:rsid w:val="00E403E6"/>
    <w:rsid w:val="00E407E4"/>
    <w:rsid w:val="00E423D9"/>
    <w:rsid w:val="00E52208"/>
    <w:rsid w:val="00E60D43"/>
    <w:rsid w:val="00E65220"/>
    <w:rsid w:val="00E70D8D"/>
    <w:rsid w:val="00E71EA2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4332"/>
    <w:rsid w:val="00EC3C28"/>
    <w:rsid w:val="00EC7101"/>
    <w:rsid w:val="00ED106B"/>
    <w:rsid w:val="00ED4A78"/>
    <w:rsid w:val="00EF2054"/>
    <w:rsid w:val="00EF7470"/>
    <w:rsid w:val="00EF77F7"/>
    <w:rsid w:val="00F011F0"/>
    <w:rsid w:val="00F042B7"/>
    <w:rsid w:val="00F056DD"/>
    <w:rsid w:val="00F11313"/>
    <w:rsid w:val="00F12B8A"/>
    <w:rsid w:val="00F17EB0"/>
    <w:rsid w:val="00F22967"/>
    <w:rsid w:val="00F25C99"/>
    <w:rsid w:val="00F32AD6"/>
    <w:rsid w:val="00F335A1"/>
    <w:rsid w:val="00F406E9"/>
    <w:rsid w:val="00F41409"/>
    <w:rsid w:val="00F43420"/>
    <w:rsid w:val="00F43807"/>
    <w:rsid w:val="00F43EBD"/>
    <w:rsid w:val="00F5701B"/>
    <w:rsid w:val="00F72758"/>
    <w:rsid w:val="00F76158"/>
    <w:rsid w:val="00F86B46"/>
    <w:rsid w:val="00F87E5F"/>
    <w:rsid w:val="00F9512F"/>
    <w:rsid w:val="00FA735B"/>
    <w:rsid w:val="00FB21B8"/>
    <w:rsid w:val="00FB5BAD"/>
    <w:rsid w:val="00FB7E0D"/>
    <w:rsid w:val="00FC0F46"/>
    <w:rsid w:val="00FC7642"/>
    <w:rsid w:val="00FD5AC0"/>
    <w:rsid w:val="00FD76F5"/>
    <w:rsid w:val="00FE2E4E"/>
    <w:rsid w:val="00FE30BD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C4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customStyle="1" w:styleId="paragraphstyle1">
    <w:name w:val="paragraph_style_1"/>
    <w:basedOn w:val="Normal"/>
    <w:rsid w:val="002F4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Normal"/>
    <w:rsid w:val="002F4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3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A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customStyle="1" w:styleId="paragraphstyle1">
    <w:name w:val="paragraph_style_1"/>
    <w:basedOn w:val="Normal"/>
    <w:rsid w:val="002F4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Normal"/>
    <w:rsid w:val="002F4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3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ReleasesAction.do?reference=BEI/12/109&amp;format=HTML&amp;aged=0&amp;language=EN&amp;guiLanguage=en" TargetMode="External"/><Relationship Id="rId18" Type="http://schemas.openxmlformats.org/officeDocument/2006/relationships/hyperlink" Target="http://register.consilium.europa.eu/pdf/en/12/st12/st12851.en12.pdf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frontex.europa.eu/assets/Publications/Risk_Analysis/EB_AO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gister.consilium.europa.eu/pdf/en/12/st12/st12807.en12.pdf" TargetMode="External"/><Relationship Id="rId34" Type="http://schemas.openxmlformats.org/officeDocument/2006/relationships/hyperlink" Target="http://europa.eu/rapid/pressReleasesAction.do?reference=IP/12/882&amp;format=HTML&amp;aged=0&amp;language=EN&amp;guiLanguage=en" TargetMode="External"/><Relationship Id="rId42" Type="http://schemas.openxmlformats.org/officeDocument/2006/relationships/hyperlink" Target="http://ec.europa.eu/dgs/jrc/index.cfm?id=1410&amp;obj_id=15170&amp;dt_code=NWS&amp;lang=en&amp;ori=MOR" TargetMode="External"/><Relationship Id="rId47" Type="http://schemas.openxmlformats.org/officeDocument/2006/relationships/hyperlink" Target="http://www.uaces.org/events/calendar/event.php?recordID=46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opa.eu/rapid/pressReleasesAction.do?reference=IP/12/876&amp;format=HTML&amp;aged=0&amp;language=EN&amp;guiLanguage=en" TargetMode="External"/><Relationship Id="rId17" Type="http://schemas.openxmlformats.org/officeDocument/2006/relationships/hyperlink" Target="http://eeas.europa.eu/delegations/council_europe/documents/press_corner/20120725_en.pdf" TargetMode="External"/><Relationship Id="rId25" Type="http://schemas.openxmlformats.org/officeDocument/2006/relationships/hyperlink" Target="http://register.consilium.europa.eu/pdf/en/12/st12/st12817.en12.pdf" TargetMode="External"/><Relationship Id="rId33" Type="http://schemas.openxmlformats.org/officeDocument/2006/relationships/hyperlink" Target="http://ec.europa.eu/echo/news/2012/20120802_en.htm" TargetMode="External"/><Relationship Id="rId38" Type="http://schemas.openxmlformats.org/officeDocument/2006/relationships/hyperlink" Target="http://europa.eu/rapid/pressReleasesAction.do?reference=MEMO/12/612&amp;format=HTML&amp;aged=0&amp;language=EN&amp;guiLanguage=en" TargetMode="External"/><Relationship Id="rId46" Type="http://schemas.openxmlformats.org/officeDocument/2006/relationships/hyperlink" Target="http://seminars.eipa.eu/en/activities09/show/&amp;tid=4966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taxation_customs/resources/documents/customs/customs_controls/counterfeit_piracy/statistics/2012_ipr_statistics_en.pdf" TargetMode="External"/><Relationship Id="rId20" Type="http://schemas.openxmlformats.org/officeDocument/2006/relationships/hyperlink" Target="http://register.consilium.europa.eu/pdf/en/12/st12/st12763.en12.pdf" TargetMode="External"/><Relationship Id="rId29" Type="http://schemas.openxmlformats.org/officeDocument/2006/relationships/hyperlink" Target="http://europa.eu/rapid/pressReleasesAction.do?reference=IP/12/820&amp;format=HTML&amp;aged=0&amp;language=EN&amp;guiLanguage=en" TargetMode="External"/><Relationship Id="rId41" Type="http://schemas.openxmlformats.org/officeDocument/2006/relationships/hyperlink" Target="http://www.iss.europa.eu/index.php?id=2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IP/12/865&amp;format=HTML&amp;aged=0&amp;language=EN&amp;guiLanguage=en" TargetMode="External"/><Relationship Id="rId24" Type="http://schemas.openxmlformats.org/officeDocument/2006/relationships/hyperlink" Target="http://www.consilium.europa.eu/uedocs/cms_data/docs/pressdata/EN/foraff/131961.pdf" TargetMode="External"/><Relationship Id="rId32" Type="http://schemas.openxmlformats.org/officeDocument/2006/relationships/hyperlink" Target="http://europa.eu/rapid/pressReleasesAction.do?reference=IP/12/855&amp;format=HTML&amp;aged=0&amp;language=EN&amp;guiLanguage=en" TargetMode="External"/><Relationship Id="rId37" Type="http://schemas.openxmlformats.org/officeDocument/2006/relationships/hyperlink" Target="http://europa.eu/rapid/pressReleasesAction.do?reference=IP/12/821&amp;format=HTML&amp;aged=0&amp;language=EN&amp;guiLanguage=en" TargetMode="External"/><Relationship Id="rId40" Type="http://schemas.openxmlformats.org/officeDocument/2006/relationships/hyperlink" Target="http://www.iss.europa.eu/publications/detail/article/america-and-europes-pacific-partnership/" TargetMode="External"/><Relationship Id="rId45" Type="http://schemas.openxmlformats.org/officeDocument/2006/relationships/hyperlink" Target="http://www.uaces.org/events/calendar/event.php?recordID=6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s.europa.eu/publications/detail/article/russian-policy-in-the-eastern-mediterranean-and-the-implications-for-eu-external-action/" TargetMode="External"/><Relationship Id="rId23" Type="http://schemas.openxmlformats.org/officeDocument/2006/relationships/hyperlink" Target="http://www.consilium.europa.eu/uedocs/cms_data/docs/pressdata/EN/foraff/131962.pdf" TargetMode="External"/><Relationship Id="rId28" Type="http://schemas.openxmlformats.org/officeDocument/2006/relationships/hyperlink" Target="http://europa.eu/rapid/pressReleasesAction.do?reference=IP/12/859&amp;format=HTML&amp;aged=0&amp;language=EN&amp;guiLanguage=en" TargetMode="External"/><Relationship Id="rId36" Type="http://schemas.openxmlformats.org/officeDocument/2006/relationships/hyperlink" Target="http://europa.eu/rapid/pressReleasesAction.do?reference=IP/12/890&amp;format=HTML&amp;aged=0&amp;language=EN&amp;guiLanguage=en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register.consilium.europa.eu/pdf/en/12/st12/st12826.en12.pdf" TargetMode="External"/><Relationship Id="rId31" Type="http://schemas.openxmlformats.org/officeDocument/2006/relationships/hyperlink" Target="http://europa.eu/rapid/pressReleasesAction.do?reference=IP/12/852&amp;format=HTML&amp;aged=0&amp;language=EN&amp;guiLanguage=en" TargetMode="External"/><Relationship Id="rId44" Type="http://schemas.openxmlformats.org/officeDocument/2006/relationships/hyperlink" Target="http://www.uaces.org/events/calendar/event.php?recordID=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p.eurostat.ec.europa.eu/cache/ITY_OFFPUB/KS-GM-12-001/EN/KS-GM-12-001-EN.PDF" TargetMode="External"/><Relationship Id="rId14" Type="http://schemas.openxmlformats.org/officeDocument/2006/relationships/hyperlink" Target="http://www.consilium.europa.eu/uedocs/cms_data/docs/pressdata/EN/foraff/129232.pdf" TargetMode="External"/><Relationship Id="rId22" Type="http://schemas.openxmlformats.org/officeDocument/2006/relationships/hyperlink" Target="http://www.consilium.europa.eu/uedocs/cms_data/docs/pressdata/EN/foraff/131963.pdf" TargetMode="External"/><Relationship Id="rId27" Type="http://schemas.openxmlformats.org/officeDocument/2006/relationships/hyperlink" Target="http://www.consilium.europa.eu/uedocs/cms_data/docs/pressdata/en/cfsp/132149.pdf" TargetMode="External"/><Relationship Id="rId30" Type="http://schemas.openxmlformats.org/officeDocument/2006/relationships/hyperlink" Target="http://europa.eu/rapid/pressReleasesAction.do?reference=IP/12/836&amp;format=HTML&amp;aged=0&amp;language=EN&amp;guiLanguage=en" TargetMode="External"/><Relationship Id="rId35" Type="http://schemas.openxmlformats.org/officeDocument/2006/relationships/hyperlink" Target="http://register.consilium.europa.eu/pdf/en/12/st13/st13107.en12.pdf" TargetMode="External"/><Relationship Id="rId43" Type="http://schemas.openxmlformats.org/officeDocument/2006/relationships/hyperlink" Target="http://www.euandturkey.info/Turkey_and_EU_Workshop/Home.html" TargetMode="External"/><Relationship Id="rId48" Type="http://schemas.openxmlformats.org/officeDocument/2006/relationships/hyperlink" Target="http://www.asser.nl/events.aspx?id=318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Angelia</cp:lastModifiedBy>
  <cp:revision>2</cp:revision>
  <cp:lastPrinted>2012-05-14T14:58:00Z</cp:lastPrinted>
  <dcterms:created xsi:type="dcterms:W3CDTF">2012-08-29T07:25:00Z</dcterms:created>
  <dcterms:modified xsi:type="dcterms:W3CDTF">2012-08-29T07:25:00Z</dcterms:modified>
</cp:coreProperties>
</file>