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E" w:rsidRPr="00EA3F8B" w:rsidRDefault="0076799E" w:rsidP="0076799E">
      <w:pPr>
        <w:pStyle w:val="Heading1"/>
        <w:spacing w:before="0" w:beforeAutospacing="0" w:after="0" w:afterAutospacing="0" w:line="276" w:lineRule="auto"/>
        <w:jc w:val="center"/>
        <w:rPr>
          <w:sz w:val="18"/>
          <w:szCs w:val="18"/>
          <w:lang w:val="en-GB"/>
        </w:rPr>
      </w:pPr>
      <w:r w:rsidRPr="00EA3F8B">
        <w:rPr>
          <w:noProof/>
          <w:sz w:val="18"/>
          <w:szCs w:val="18"/>
          <w:lang w:val="en-GB" w:eastAsia="en-GB"/>
        </w:rPr>
        <w:drawing>
          <wp:inline distT="0" distB="0" distL="0" distR="0" wp14:anchorId="5D793ED6" wp14:editId="0F6C7F85">
            <wp:extent cx="3217545" cy="1078230"/>
            <wp:effectExtent l="19050" t="0" r="1905" b="0"/>
            <wp:docPr id="1" name="Kép 1" descr="Centre for the Law of EU External Relations (CLE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e for the Law of EU External Relations (CLEER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99E" w:rsidRPr="00EA3F8B" w:rsidRDefault="0076799E" w:rsidP="0076799E">
      <w:pPr>
        <w:pStyle w:val="Heading1"/>
        <w:spacing w:line="276" w:lineRule="auto"/>
        <w:jc w:val="center"/>
        <w:rPr>
          <w:rFonts w:ascii="Cambria" w:hAnsi="Cambria"/>
          <w:sz w:val="32"/>
          <w:szCs w:val="32"/>
          <w:lang w:val="en-GB"/>
        </w:rPr>
      </w:pPr>
      <w:r w:rsidRPr="00EA3F8B">
        <w:rPr>
          <w:rFonts w:ascii="Cambria" w:hAnsi="Cambria"/>
          <w:sz w:val="32"/>
          <w:szCs w:val="32"/>
          <w:lang w:val="en-GB"/>
        </w:rPr>
        <w:t xml:space="preserve">News Service week </w:t>
      </w:r>
      <w:r w:rsidR="001F634B">
        <w:rPr>
          <w:rFonts w:ascii="Cambria" w:hAnsi="Cambria"/>
          <w:sz w:val="32"/>
          <w:szCs w:val="32"/>
          <w:lang w:val="en-GB"/>
        </w:rPr>
        <w:t>2</w:t>
      </w:r>
      <w:r w:rsidR="004F0330">
        <w:rPr>
          <w:rFonts w:ascii="Cambria" w:hAnsi="Cambria"/>
          <w:sz w:val="32"/>
          <w:szCs w:val="32"/>
          <w:lang w:val="en-GB"/>
        </w:rPr>
        <w:t>2</w:t>
      </w:r>
      <w:r w:rsidR="000310B4" w:rsidRPr="00EA3F8B">
        <w:rPr>
          <w:rFonts w:ascii="Cambria" w:hAnsi="Cambria"/>
          <w:sz w:val="32"/>
          <w:szCs w:val="32"/>
          <w:lang w:val="en-GB"/>
        </w:rPr>
        <w:t>/</w:t>
      </w:r>
      <w:r w:rsidRPr="00EA3F8B">
        <w:rPr>
          <w:rFonts w:ascii="Cambria" w:hAnsi="Cambria"/>
          <w:sz w:val="32"/>
          <w:szCs w:val="32"/>
          <w:lang w:val="en-GB"/>
        </w:rPr>
        <w:t>2012</w:t>
      </w:r>
    </w:p>
    <w:p w:rsidR="0076799E" w:rsidRDefault="0076799E" w:rsidP="00543B6F">
      <w:pPr>
        <w:pStyle w:val="Heading1"/>
        <w:spacing w:line="276" w:lineRule="auto"/>
        <w:jc w:val="center"/>
        <w:rPr>
          <w:rFonts w:ascii="Cambria" w:hAnsi="Cambria"/>
          <w:sz w:val="26"/>
          <w:szCs w:val="26"/>
          <w:lang w:val="en-GB"/>
        </w:rPr>
      </w:pPr>
      <w:r w:rsidRPr="00EA3F8B">
        <w:rPr>
          <w:rFonts w:ascii="Cambria" w:hAnsi="Cambria"/>
          <w:sz w:val="26"/>
          <w:szCs w:val="26"/>
          <w:lang w:val="en-GB"/>
        </w:rPr>
        <w:t>(</w:t>
      </w:r>
      <w:r w:rsidR="004F0330">
        <w:rPr>
          <w:rFonts w:ascii="Cambria" w:hAnsi="Cambria"/>
          <w:sz w:val="26"/>
          <w:szCs w:val="26"/>
          <w:lang w:val="en-GB"/>
        </w:rPr>
        <w:t>28</w:t>
      </w:r>
      <w:r w:rsidR="002A3910" w:rsidRPr="00EA3F8B">
        <w:rPr>
          <w:rFonts w:ascii="Cambria" w:hAnsi="Cambria"/>
          <w:sz w:val="26"/>
          <w:szCs w:val="26"/>
          <w:lang w:val="en-GB"/>
        </w:rPr>
        <w:t xml:space="preserve"> </w:t>
      </w:r>
      <w:r w:rsidR="002A0857">
        <w:rPr>
          <w:rFonts w:ascii="Cambria" w:hAnsi="Cambria"/>
          <w:sz w:val="26"/>
          <w:szCs w:val="26"/>
          <w:lang w:val="en-GB"/>
        </w:rPr>
        <w:t xml:space="preserve">May </w:t>
      </w:r>
      <w:r w:rsidR="004F0330">
        <w:rPr>
          <w:rFonts w:ascii="Cambria" w:hAnsi="Cambria"/>
          <w:sz w:val="26"/>
          <w:szCs w:val="26"/>
          <w:lang w:val="en-GB"/>
        </w:rPr>
        <w:t xml:space="preserve">– 3 June </w:t>
      </w:r>
      <w:r w:rsidRPr="00EA3F8B">
        <w:rPr>
          <w:rFonts w:ascii="Cambria" w:hAnsi="Cambria"/>
          <w:sz w:val="26"/>
          <w:szCs w:val="26"/>
          <w:lang w:val="en-GB"/>
        </w:rPr>
        <w:t>2012)</w:t>
      </w:r>
    </w:p>
    <w:p w:rsidR="00003AB3" w:rsidRPr="00EA3F8B" w:rsidRDefault="00003AB3" w:rsidP="00003AB3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 </w:t>
      </w:r>
      <w:r w:rsidR="00981A54"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ENLARGEMENT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9D4177" w:rsidRPr="00EA3F8B" w:rsidTr="00987B9F">
        <w:trPr>
          <w:trHeight w:val="129"/>
        </w:trPr>
        <w:tc>
          <w:tcPr>
            <w:tcW w:w="1530" w:type="dxa"/>
          </w:tcPr>
          <w:p w:rsidR="009D4177" w:rsidRDefault="009D4177" w:rsidP="00987B9F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29 May</w:t>
            </w:r>
          </w:p>
        </w:tc>
        <w:tc>
          <w:tcPr>
            <w:tcW w:w="7848" w:type="dxa"/>
          </w:tcPr>
          <w:p w:rsidR="009D4177" w:rsidRDefault="009D4177" w:rsidP="00B237D2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Council </w:t>
            </w:r>
            <w:r w:rsidR="002A4008">
              <w:rPr>
                <w:rFonts w:asciiTheme="majorHAnsi" w:hAnsiTheme="majorHAnsi"/>
                <w:bCs/>
                <w:lang w:val="en-GB"/>
              </w:rPr>
              <w:t>C</w:t>
            </w:r>
            <w:r>
              <w:rPr>
                <w:rFonts w:asciiTheme="majorHAnsi" w:hAnsiTheme="majorHAnsi"/>
                <w:bCs/>
                <w:lang w:val="en-GB"/>
              </w:rPr>
              <w:t>onclusions on Croatia</w:t>
            </w:r>
            <w:r w:rsidR="00B237D2">
              <w:rPr>
                <w:rFonts w:asciiTheme="majorHAnsi" w:hAnsiTheme="majorHAnsi"/>
                <w:bCs/>
                <w:lang w:val="en-GB"/>
              </w:rPr>
              <w:t>, preparations for EU membership are on track</w:t>
            </w:r>
            <w:r>
              <w:rPr>
                <w:rFonts w:asciiTheme="majorHAnsi" w:hAnsiTheme="majorHAnsi"/>
                <w:bCs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59DF89C" wp14:editId="785760F8">
                  <wp:extent cx="161925" cy="152400"/>
                  <wp:effectExtent l="0" t="0" r="9525" b="0"/>
                  <wp:docPr id="2" name="Picture 2" descr="ArticlesIcon1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C24" w:rsidRPr="00EA3F8B" w:rsidTr="00987B9F">
        <w:trPr>
          <w:trHeight w:val="129"/>
        </w:trPr>
        <w:tc>
          <w:tcPr>
            <w:tcW w:w="1530" w:type="dxa"/>
          </w:tcPr>
          <w:p w:rsidR="00624C24" w:rsidRDefault="00F0568F" w:rsidP="00987B9F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30 May</w:t>
            </w:r>
          </w:p>
        </w:tc>
        <w:tc>
          <w:tcPr>
            <w:tcW w:w="7848" w:type="dxa"/>
          </w:tcPr>
          <w:p w:rsidR="00624C24" w:rsidRPr="00053BFC" w:rsidRDefault="00E50375" w:rsidP="00E5037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  <w:lang w:val="en-GB"/>
              </w:rPr>
              <w:t>Commission takes f</w:t>
            </w:r>
            <w:r w:rsidR="00F0568F">
              <w:rPr>
                <w:rFonts w:asciiTheme="majorHAnsi" w:hAnsiTheme="majorHAnsi"/>
                <w:bCs/>
                <w:lang w:val="en-GB"/>
              </w:rPr>
              <w:t xml:space="preserve">urther steps to consolidate </w:t>
            </w:r>
            <w:r>
              <w:rPr>
                <w:rFonts w:asciiTheme="majorHAnsi" w:hAnsiTheme="majorHAnsi"/>
                <w:bCs/>
                <w:lang w:val="en-GB"/>
              </w:rPr>
              <w:t xml:space="preserve">Kosovo </w:t>
            </w:r>
            <w:r w:rsidR="00F0568F">
              <w:rPr>
                <w:rFonts w:asciiTheme="majorHAnsi" w:hAnsiTheme="majorHAnsi"/>
                <w:bCs/>
                <w:lang w:val="en-GB"/>
              </w:rPr>
              <w:t xml:space="preserve">rule of law </w:t>
            </w:r>
            <w:r w:rsidR="00F0568F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4B30044D" wp14:editId="0C21E1B5">
                  <wp:extent cx="161925" cy="152400"/>
                  <wp:effectExtent l="0" t="0" r="9525" b="0"/>
                  <wp:docPr id="91" name="Picture 91" descr="ArticlesIcon1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AB3" w:rsidRPr="00D646EA" w:rsidRDefault="00003AB3" w:rsidP="00003AB3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</w:rPr>
      </w:pPr>
    </w:p>
    <w:p w:rsidR="00981A54" w:rsidRPr="00EA3F8B" w:rsidRDefault="00981A54" w:rsidP="00981A54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EUROPEAN NEIGHBOURHOOD POLICY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50630B" w:rsidRPr="00EA3F8B" w:rsidTr="00D11A3A">
        <w:trPr>
          <w:trHeight w:val="129"/>
        </w:trPr>
        <w:tc>
          <w:tcPr>
            <w:tcW w:w="1530" w:type="dxa"/>
          </w:tcPr>
          <w:p w:rsidR="0050630B" w:rsidRDefault="008D2D00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29 May</w:t>
            </w:r>
          </w:p>
        </w:tc>
        <w:tc>
          <w:tcPr>
            <w:tcW w:w="7848" w:type="dxa"/>
          </w:tcPr>
          <w:p w:rsidR="0050630B" w:rsidRPr="0050630B" w:rsidRDefault="008D2D00" w:rsidP="008D2D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>Guiding Moldova towards a free-market democracy</w:t>
            </w:r>
            <w:r w:rsidR="002A4008">
              <w:rPr>
                <w:rFonts w:asciiTheme="majorHAnsi" w:hAnsiTheme="majorHAnsi" w:cstheme="minorHAnsi"/>
                <w:lang w:val="en-GB"/>
              </w:rPr>
              <w:t>,</w:t>
            </w:r>
            <w:r>
              <w:rPr>
                <w:rFonts w:asciiTheme="majorHAnsi" w:hAnsiTheme="majorHAnsi" w:cstheme="minorHAnsi"/>
                <w:lang w:val="en-GB"/>
              </w:rPr>
              <w:t xml:space="preserve"> discussed by EU-Moldova Parliamentary Cooperation Committee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9E4C751" wp14:editId="28BF353C">
                  <wp:extent cx="161925" cy="152400"/>
                  <wp:effectExtent l="0" t="0" r="9525" b="0"/>
                  <wp:docPr id="94" name="Picture 94" descr="ArticlesIcon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30B" w:rsidRPr="00EA3F8B" w:rsidTr="00987B9F">
        <w:trPr>
          <w:trHeight w:val="129"/>
        </w:trPr>
        <w:tc>
          <w:tcPr>
            <w:tcW w:w="1530" w:type="dxa"/>
          </w:tcPr>
          <w:p w:rsidR="0050630B" w:rsidRDefault="00031231" w:rsidP="00987B9F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30 May</w:t>
            </w:r>
          </w:p>
        </w:tc>
        <w:tc>
          <w:tcPr>
            <w:tcW w:w="7848" w:type="dxa"/>
          </w:tcPr>
          <w:p w:rsidR="0050630B" w:rsidRPr="008B3F5D" w:rsidRDefault="00031231" w:rsidP="000312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proofErr w:type="spellStart"/>
            <w:r>
              <w:rPr>
                <w:rFonts w:asciiTheme="majorHAnsi" w:hAnsiTheme="majorHAnsi" w:cstheme="minorHAnsi"/>
                <w:lang w:val="en-GB"/>
              </w:rPr>
              <w:t>Euronest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Parliamentary Assembly Resolution 2012/C 153/01 on energy: ‘Developments in the Eastern Partnership and in the EU countries’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4A6A0B39" wp14:editId="613D6E09">
                  <wp:extent cx="161925" cy="152400"/>
                  <wp:effectExtent l="0" t="0" r="9525" b="0"/>
                  <wp:docPr id="9" name="Picture 9" descr="ArticlesIcon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F83" w:rsidRPr="00EA3F8B" w:rsidTr="00FB7405">
        <w:trPr>
          <w:trHeight w:val="129"/>
        </w:trPr>
        <w:tc>
          <w:tcPr>
            <w:tcW w:w="1530" w:type="dxa"/>
          </w:tcPr>
          <w:p w:rsidR="00845F83" w:rsidRDefault="00845F83" w:rsidP="00FB7405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30 May</w:t>
            </w:r>
          </w:p>
        </w:tc>
        <w:tc>
          <w:tcPr>
            <w:tcW w:w="7848" w:type="dxa"/>
          </w:tcPr>
          <w:p w:rsidR="00845F83" w:rsidRDefault="00845F83" w:rsidP="00FB74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  <w:lang w:val="en-GB"/>
              </w:rPr>
              <w:t>Euronest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Parliamentary Assembly Resolution 2012/C 153/02 on trade agreements between the EU and the Eastern European Partners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32C86270" wp14:editId="4C754092">
                  <wp:extent cx="161925" cy="152400"/>
                  <wp:effectExtent l="0" t="0" r="9525" b="0"/>
                  <wp:docPr id="10" name="Picture 10" descr="ArticlesIcon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F83" w:rsidRPr="00EA3F8B" w:rsidTr="00D11A3A">
        <w:trPr>
          <w:trHeight w:val="129"/>
        </w:trPr>
        <w:tc>
          <w:tcPr>
            <w:tcW w:w="1530" w:type="dxa"/>
          </w:tcPr>
          <w:p w:rsidR="00845F83" w:rsidRDefault="00845F83" w:rsidP="00FB7405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30 May</w:t>
            </w:r>
          </w:p>
        </w:tc>
        <w:tc>
          <w:tcPr>
            <w:tcW w:w="7848" w:type="dxa"/>
          </w:tcPr>
          <w:p w:rsidR="00845F83" w:rsidRDefault="00845F83" w:rsidP="00845F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proofErr w:type="spellStart"/>
            <w:r>
              <w:rPr>
                <w:rFonts w:asciiTheme="majorHAnsi" w:hAnsiTheme="majorHAnsi" w:cstheme="minorHAnsi"/>
                <w:lang w:val="en-GB"/>
              </w:rPr>
              <w:t>Euronest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Parliamentary Assembly Resolution 2012/C 153/03 on challenges for the future of democracy, including free and independent media in Eastern Partnership and EU countries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2A568B2" wp14:editId="1EAE33C2">
                  <wp:extent cx="161925" cy="152400"/>
                  <wp:effectExtent l="0" t="0" r="9525" b="0"/>
                  <wp:docPr id="11" name="Picture 11" descr="ArticlesIcon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F83" w:rsidRPr="00EA3F8B" w:rsidTr="00D11A3A">
        <w:trPr>
          <w:trHeight w:val="129"/>
        </w:trPr>
        <w:tc>
          <w:tcPr>
            <w:tcW w:w="1530" w:type="dxa"/>
          </w:tcPr>
          <w:p w:rsidR="00845F83" w:rsidRDefault="00845F83" w:rsidP="00FB7405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30 May</w:t>
            </w:r>
          </w:p>
        </w:tc>
        <w:tc>
          <w:tcPr>
            <w:tcW w:w="7848" w:type="dxa"/>
          </w:tcPr>
          <w:p w:rsidR="00845F83" w:rsidRDefault="00845F83" w:rsidP="00845F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proofErr w:type="spellStart"/>
            <w:r>
              <w:rPr>
                <w:rFonts w:asciiTheme="majorHAnsi" w:hAnsiTheme="majorHAnsi" w:cstheme="minorHAnsi"/>
                <w:lang w:val="en-GB"/>
              </w:rPr>
              <w:t>Euronest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Parliamentary Assembly Resolution 2012/C 153/04 on strengthening civil society in the Eastern Partnership Countries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3E5AE3DD" wp14:editId="3FE477AB">
                  <wp:extent cx="161925" cy="152400"/>
                  <wp:effectExtent l="0" t="0" r="9525" b="0"/>
                  <wp:docPr id="13" name="Picture 13" descr="ArticlesIcon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F83" w:rsidRPr="00EA3F8B" w:rsidTr="00D11A3A">
        <w:trPr>
          <w:trHeight w:val="129"/>
        </w:trPr>
        <w:tc>
          <w:tcPr>
            <w:tcW w:w="1530" w:type="dxa"/>
          </w:tcPr>
          <w:p w:rsidR="00845F83" w:rsidRDefault="00845F83" w:rsidP="00FB7405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30 May</w:t>
            </w:r>
          </w:p>
        </w:tc>
        <w:tc>
          <w:tcPr>
            <w:tcW w:w="7848" w:type="dxa"/>
          </w:tcPr>
          <w:p w:rsidR="00845F83" w:rsidRDefault="00CF1A28" w:rsidP="00C913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proofErr w:type="spellStart"/>
            <w:r>
              <w:rPr>
                <w:rFonts w:asciiTheme="majorHAnsi" w:hAnsiTheme="majorHAnsi" w:cstheme="minorHAnsi"/>
                <w:lang w:val="en-GB"/>
              </w:rPr>
              <w:t>Euronest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Parliamentary Assembly Resolution 2012/C 153/05 on the situation of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Yulia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Tymoshenko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36ADE1AA" wp14:editId="47B6F925">
                  <wp:extent cx="161925" cy="152400"/>
                  <wp:effectExtent l="0" t="0" r="9525" b="0"/>
                  <wp:docPr id="16" name="Picture 16" descr="ArticlesIcon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F83" w:rsidRPr="00EA3F8B" w:rsidTr="00D11A3A">
        <w:trPr>
          <w:trHeight w:val="129"/>
        </w:trPr>
        <w:tc>
          <w:tcPr>
            <w:tcW w:w="1530" w:type="dxa"/>
          </w:tcPr>
          <w:p w:rsidR="00845F83" w:rsidRDefault="00845F83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3-4 June</w:t>
            </w:r>
          </w:p>
        </w:tc>
        <w:tc>
          <w:tcPr>
            <w:tcW w:w="7848" w:type="dxa"/>
          </w:tcPr>
          <w:p w:rsidR="00845F83" w:rsidRPr="00837890" w:rsidRDefault="00845F83" w:rsidP="00C913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>EU-Russia Summit</w:t>
            </w:r>
            <w:r w:rsidR="002A4008">
              <w:rPr>
                <w:rFonts w:asciiTheme="majorHAnsi" w:hAnsiTheme="majorHAnsi" w:cstheme="minorHAnsi"/>
                <w:lang w:val="en-GB"/>
              </w:rPr>
              <w:t xml:space="preserve"> is not only between neighbours, but strategic partners</w:t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79B704CE" wp14:editId="7D405AC1">
                  <wp:extent cx="161925" cy="152400"/>
                  <wp:effectExtent l="0" t="0" r="9525" b="0"/>
                  <wp:docPr id="47" name="Picture 47" descr="ArticlesIcon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1A54" w:rsidRPr="00EA3F8B" w:rsidRDefault="00981A54" w:rsidP="00981A54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738EE" w:rsidRPr="00EA3F8B" w:rsidRDefault="00C80A84" w:rsidP="007738E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TRADE AND INVESTMENT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9D2A28" w:rsidRPr="00EA3F8B" w:rsidTr="0014199D">
        <w:trPr>
          <w:trHeight w:val="129"/>
        </w:trPr>
        <w:tc>
          <w:tcPr>
            <w:tcW w:w="1530" w:type="dxa"/>
          </w:tcPr>
          <w:p w:rsidR="009D2A28" w:rsidRDefault="008669EE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30 May</w:t>
            </w:r>
          </w:p>
        </w:tc>
        <w:tc>
          <w:tcPr>
            <w:tcW w:w="7848" w:type="dxa"/>
          </w:tcPr>
          <w:p w:rsidR="009D2A28" w:rsidRDefault="008669EE" w:rsidP="006A4548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MEPs back deals with Russia that improve trade terms </w:t>
            </w:r>
            <w:r w:rsidRPr="00F00128">
              <w:rPr>
                <w:rFonts w:asciiTheme="majorHAnsi" w:hAnsiTheme="majorHAnsi"/>
                <w:bCs/>
                <w:lang w:val="en-GB"/>
              </w:rPr>
              <w:t xml:space="preserve">for </w:t>
            </w:r>
            <w:r w:rsidR="006A4548" w:rsidRPr="00F00128">
              <w:rPr>
                <w:rFonts w:asciiTheme="majorHAnsi" w:hAnsiTheme="majorHAnsi"/>
                <w:bCs/>
                <w:lang w:val="en-GB"/>
              </w:rPr>
              <w:t>the EU</w:t>
            </w:r>
            <w:r w:rsidR="006A4548">
              <w:rPr>
                <w:rFonts w:asciiTheme="majorHAnsi" w:hAnsiTheme="majorHAnsi"/>
                <w:bCs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4800B61F" wp14:editId="5E579455">
                  <wp:extent cx="161925" cy="152400"/>
                  <wp:effectExtent l="0" t="0" r="9525" b="0"/>
                  <wp:docPr id="92" name="Picture 92" descr="ArticlesIcon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A28" w:rsidRPr="00EA3F8B" w:rsidTr="0014199D">
        <w:trPr>
          <w:trHeight w:val="129"/>
        </w:trPr>
        <w:tc>
          <w:tcPr>
            <w:tcW w:w="1530" w:type="dxa"/>
          </w:tcPr>
          <w:p w:rsidR="009D2A28" w:rsidRDefault="009D2A28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31 May</w:t>
            </w:r>
          </w:p>
        </w:tc>
        <w:tc>
          <w:tcPr>
            <w:tcW w:w="7848" w:type="dxa"/>
          </w:tcPr>
          <w:p w:rsidR="009D2A28" w:rsidRDefault="009D2A28" w:rsidP="00987B9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Commission </w:t>
            </w:r>
            <w:r w:rsidR="00E50375">
              <w:rPr>
                <w:rFonts w:asciiTheme="majorHAnsi" w:hAnsiTheme="majorHAnsi"/>
                <w:bCs/>
                <w:lang w:val="en-GB"/>
              </w:rPr>
              <w:t xml:space="preserve">authorised </w:t>
            </w:r>
            <w:r>
              <w:rPr>
                <w:rFonts w:asciiTheme="majorHAnsi" w:hAnsiTheme="majorHAnsi"/>
                <w:bCs/>
                <w:lang w:val="en-GB"/>
              </w:rPr>
              <w:t xml:space="preserve">to start negotiations on free trade agreement with Vietnam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0E26F3F" wp14:editId="69D2B314">
                  <wp:extent cx="161925" cy="152400"/>
                  <wp:effectExtent l="0" t="0" r="9525" b="0"/>
                  <wp:docPr id="90" name="Picture 90" descr="ArticlesIcon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60E" w:rsidRPr="00EA3F8B" w:rsidTr="0014199D">
        <w:trPr>
          <w:trHeight w:val="129"/>
        </w:trPr>
        <w:tc>
          <w:tcPr>
            <w:tcW w:w="1530" w:type="dxa"/>
          </w:tcPr>
          <w:p w:rsidR="00D7160E" w:rsidRDefault="0052657C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31 May</w:t>
            </w:r>
          </w:p>
        </w:tc>
        <w:tc>
          <w:tcPr>
            <w:tcW w:w="7848" w:type="dxa"/>
          </w:tcPr>
          <w:p w:rsidR="00D7160E" w:rsidRPr="00D7160E" w:rsidRDefault="0052657C" w:rsidP="00987B9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Council approves signing of free trade agreement with Colombia and Peru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532CF562" wp14:editId="7ECE98C0">
                  <wp:extent cx="161925" cy="152400"/>
                  <wp:effectExtent l="0" t="0" r="9525" b="0"/>
                  <wp:docPr id="89" name="Picture 89" descr="ArticlesIcon1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0F0" w:rsidRPr="00EA3F8B" w:rsidTr="0014199D">
        <w:trPr>
          <w:trHeight w:val="129"/>
        </w:trPr>
        <w:tc>
          <w:tcPr>
            <w:tcW w:w="1530" w:type="dxa"/>
          </w:tcPr>
          <w:p w:rsidR="004660F0" w:rsidRDefault="00E22E6A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31 May</w:t>
            </w:r>
          </w:p>
        </w:tc>
        <w:tc>
          <w:tcPr>
            <w:tcW w:w="7848" w:type="dxa"/>
          </w:tcPr>
          <w:p w:rsidR="004660F0" w:rsidRPr="00E22E6A" w:rsidRDefault="00E22E6A" w:rsidP="004660F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ACTA rejected by all three committees advising the International Trade Committee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56C6EA05" wp14:editId="280CADCA">
                  <wp:extent cx="161925" cy="152400"/>
                  <wp:effectExtent l="0" t="0" r="9525" b="0"/>
                  <wp:docPr id="87" name="Picture 87" descr="ArticlesIcon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BD4" w:rsidRPr="00EA3F8B" w:rsidTr="0014199D">
        <w:trPr>
          <w:trHeight w:val="129"/>
        </w:trPr>
        <w:tc>
          <w:tcPr>
            <w:tcW w:w="1530" w:type="dxa"/>
          </w:tcPr>
          <w:p w:rsidR="00283BD4" w:rsidRDefault="00283BD4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31 May</w:t>
            </w:r>
          </w:p>
        </w:tc>
        <w:tc>
          <w:tcPr>
            <w:tcW w:w="7848" w:type="dxa"/>
          </w:tcPr>
          <w:p w:rsidR="00283BD4" w:rsidRDefault="00283BD4" w:rsidP="00283BD4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Summary </w:t>
            </w:r>
            <w:r w:rsidR="006A4548" w:rsidRPr="00F00128">
              <w:rPr>
                <w:rFonts w:asciiTheme="majorHAnsi" w:hAnsiTheme="majorHAnsi"/>
                <w:bCs/>
                <w:lang w:val="en-GB"/>
              </w:rPr>
              <w:t>records</w:t>
            </w:r>
            <w:r w:rsidR="006A4548">
              <w:rPr>
                <w:rFonts w:asciiTheme="majorHAnsi" w:hAnsiTheme="majorHAnsi"/>
                <w:bCs/>
                <w:lang w:val="en-GB"/>
              </w:rPr>
              <w:t xml:space="preserve"> </w:t>
            </w:r>
            <w:r>
              <w:rPr>
                <w:rFonts w:asciiTheme="majorHAnsi" w:hAnsiTheme="majorHAnsi"/>
                <w:bCs/>
                <w:lang w:val="en-GB"/>
              </w:rPr>
              <w:t xml:space="preserve">of the meeting of the European Parliament’s Committee on International Trade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973EE69" wp14:editId="3F8DE552">
                  <wp:extent cx="161925" cy="152400"/>
                  <wp:effectExtent l="0" t="0" r="9525" b="0"/>
                  <wp:docPr id="6" name="Picture 6" descr="ArticlesIcon1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1E1" w:rsidRPr="00EA3F8B" w:rsidTr="0014199D">
        <w:trPr>
          <w:trHeight w:val="129"/>
        </w:trPr>
        <w:tc>
          <w:tcPr>
            <w:tcW w:w="1530" w:type="dxa"/>
          </w:tcPr>
          <w:p w:rsidR="008D31E1" w:rsidRDefault="00F970E7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 June</w:t>
            </w:r>
          </w:p>
        </w:tc>
        <w:tc>
          <w:tcPr>
            <w:tcW w:w="7848" w:type="dxa"/>
          </w:tcPr>
          <w:p w:rsidR="008D31E1" w:rsidRPr="008D31E1" w:rsidRDefault="00F970E7" w:rsidP="00C247A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Strong recovery of trade in goods between EU27 and Russia in 2011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B6C6107" wp14:editId="37D34194">
                  <wp:extent cx="161925" cy="152400"/>
                  <wp:effectExtent l="0" t="0" r="9525" b="0"/>
                  <wp:docPr id="66" name="Picture 66" descr="ArticlesIcon1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3C3F" w:rsidRDefault="00093C3F" w:rsidP="007738EE">
      <w:pPr>
        <w:pStyle w:val="ListParagraph"/>
        <w:spacing w:after="0" w:line="240" w:lineRule="auto"/>
        <w:ind w:left="36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2D5F77" w:rsidRPr="00EA3F8B" w:rsidRDefault="002D5F77" w:rsidP="002D5F77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lastRenderedPageBreak/>
        <w:t>EU EXTERNAL TRANSPORT POLICY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2D5F77" w:rsidRPr="00EA3F8B" w:rsidTr="00E50375">
        <w:trPr>
          <w:trHeight w:val="129"/>
        </w:trPr>
        <w:tc>
          <w:tcPr>
            <w:tcW w:w="1530" w:type="dxa"/>
          </w:tcPr>
          <w:p w:rsidR="002D5F77" w:rsidRDefault="002D5F77" w:rsidP="00E50375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 June</w:t>
            </w:r>
          </w:p>
        </w:tc>
        <w:tc>
          <w:tcPr>
            <w:tcW w:w="7848" w:type="dxa"/>
          </w:tcPr>
          <w:p w:rsidR="002D5F77" w:rsidRPr="003D0A07" w:rsidRDefault="002D5F77" w:rsidP="00E503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Commission Vice President </w:t>
            </w:r>
            <w:proofErr w:type="spellStart"/>
            <w:r>
              <w:rPr>
                <w:rFonts w:asciiTheme="majorHAnsi" w:hAnsiTheme="majorHAnsi"/>
                <w:lang w:val="en-GB"/>
              </w:rPr>
              <w:t>Kallas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seeks to boost Eurasia rail transport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75914B96" wp14:editId="620DA889">
                  <wp:extent cx="161925" cy="152400"/>
                  <wp:effectExtent l="0" t="0" r="9525" b="0"/>
                  <wp:docPr id="80" name="Picture 80" descr="ArticlesIcon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128" w:rsidRPr="00EA3F8B" w:rsidTr="00E50375">
        <w:trPr>
          <w:trHeight w:val="129"/>
        </w:trPr>
        <w:tc>
          <w:tcPr>
            <w:tcW w:w="1530" w:type="dxa"/>
          </w:tcPr>
          <w:p w:rsidR="00F00128" w:rsidRPr="00F00128" w:rsidRDefault="00F00128" w:rsidP="00313EE0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00128">
              <w:rPr>
                <w:rFonts w:asciiTheme="majorHAnsi" w:hAnsiTheme="majorHAnsi" w:cs="Arial"/>
                <w:b/>
                <w:lang w:val="en-GB"/>
              </w:rPr>
              <w:t>1 June</w:t>
            </w:r>
          </w:p>
        </w:tc>
        <w:tc>
          <w:tcPr>
            <w:tcW w:w="7848" w:type="dxa"/>
          </w:tcPr>
          <w:p w:rsidR="00F00128" w:rsidRPr="00F00128" w:rsidRDefault="00F00128" w:rsidP="00313EE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 w:rsidRPr="00F00128">
              <w:rPr>
                <w:rFonts w:asciiTheme="majorHAnsi" w:hAnsiTheme="majorHAnsi"/>
                <w:bCs/>
                <w:lang w:val="en-GB"/>
              </w:rPr>
              <w:t xml:space="preserve">EU-US security agreement allows cheaper and faster air cargo operations </w:t>
            </w:r>
            <w:r w:rsidRPr="00F00128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27376F27" wp14:editId="14B00529">
                  <wp:extent cx="161925" cy="152400"/>
                  <wp:effectExtent l="0" t="0" r="9525" b="0"/>
                  <wp:docPr id="79" name="Picture 79" descr="ArticlesIcon1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9E5" w:rsidRDefault="004159E5" w:rsidP="004159E5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A3325B" w:rsidRPr="00EA3F8B" w:rsidRDefault="008D2D00" w:rsidP="00A3325B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FISHERIES AND AGRICULTURE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A3325B" w:rsidRPr="00EA3F8B" w:rsidTr="00987B9F">
        <w:trPr>
          <w:trHeight w:val="129"/>
        </w:trPr>
        <w:tc>
          <w:tcPr>
            <w:tcW w:w="1530" w:type="dxa"/>
          </w:tcPr>
          <w:p w:rsidR="00A3325B" w:rsidRDefault="008D2D00" w:rsidP="00987B9F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30 May</w:t>
            </w:r>
          </w:p>
        </w:tc>
        <w:tc>
          <w:tcPr>
            <w:tcW w:w="7848" w:type="dxa"/>
          </w:tcPr>
          <w:p w:rsidR="00A3325B" w:rsidRPr="003D0A07" w:rsidRDefault="008D2D00" w:rsidP="001E5C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Commissioner </w:t>
            </w:r>
            <w:proofErr w:type="spellStart"/>
            <w:r>
              <w:rPr>
                <w:rFonts w:asciiTheme="majorHAnsi" w:hAnsiTheme="majorHAnsi"/>
                <w:lang w:val="en-GB"/>
              </w:rPr>
              <w:t>Damanaki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and US Under Secretary for Commerce for Oceans and Atmosphere to advance shared goals in sustainable fisheries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12789B4A" wp14:editId="37EA0F2B">
                  <wp:extent cx="161925" cy="152400"/>
                  <wp:effectExtent l="0" t="0" r="9525" b="0"/>
                  <wp:docPr id="93" name="Picture 93" descr="ArticlesIcon1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25B" w:rsidRDefault="00A3325B" w:rsidP="00A3325B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6799E" w:rsidRPr="00EA3F8B" w:rsidRDefault="00981A54" w:rsidP="0076799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CFSP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B21B19" w:rsidRPr="00EA3F8B" w:rsidTr="00B21B19">
        <w:trPr>
          <w:trHeight w:val="129"/>
        </w:trPr>
        <w:tc>
          <w:tcPr>
            <w:tcW w:w="1530" w:type="dxa"/>
          </w:tcPr>
          <w:p w:rsidR="00B21B19" w:rsidRPr="007A1F19" w:rsidRDefault="00821FA8" w:rsidP="00B21B19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29 May</w:t>
            </w:r>
          </w:p>
        </w:tc>
        <w:tc>
          <w:tcPr>
            <w:tcW w:w="7848" w:type="dxa"/>
          </w:tcPr>
          <w:p w:rsidR="00B21B19" w:rsidRPr="006E7F6B" w:rsidRDefault="00821FA8" w:rsidP="006E7F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Council Decision 2012/281/CFSP in the framework of the European Security Strategy in support of the Union proposal for an international Code of Conduct on outer-space activities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543B3584" wp14:editId="7E80ED0E">
                  <wp:extent cx="161925" cy="152400"/>
                  <wp:effectExtent l="0" t="0" r="9525" b="0"/>
                  <wp:docPr id="95" name="Picture 95" descr="ArticlesIcon1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25B" w:rsidRDefault="00A3325B" w:rsidP="00A3325B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50515B" w:rsidRPr="00EA3F8B" w:rsidRDefault="0050515B" w:rsidP="0050515B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CS</w:t>
      </w: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</w:t>
      </w: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P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CB0089" w:rsidRPr="00EA3F8B" w:rsidTr="000E69BF">
        <w:trPr>
          <w:trHeight w:val="129"/>
        </w:trPr>
        <w:tc>
          <w:tcPr>
            <w:tcW w:w="1530" w:type="dxa"/>
          </w:tcPr>
          <w:p w:rsidR="00CB0089" w:rsidRDefault="00D16582" w:rsidP="00D16582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 June</w:t>
            </w:r>
          </w:p>
        </w:tc>
        <w:tc>
          <w:tcPr>
            <w:tcW w:w="7848" w:type="dxa"/>
          </w:tcPr>
          <w:p w:rsidR="00CB0089" w:rsidRPr="00CB0089" w:rsidRDefault="00D16582" w:rsidP="00D165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Summary </w:t>
            </w:r>
            <w:r w:rsidR="00F00128">
              <w:rPr>
                <w:rFonts w:asciiTheme="majorHAnsi" w:hAnsiTheme="majorHAnsi" w:cstheme="minorHAnsi"/>
                <w:lang w:val="en-GB"/>
              </w:rPr>
              <w:t xml:space="preserve">record </w:t>
            </w:r>
            <w:r>
              <w:rPr>
                <w:rFonts w:asciiTheme="majorHAnsi" w:hAnsiTheme="majorHAnsi" w:cstheme="minorHAnsi"/>
                <w:lang w:val="en-GB"/>
              </w:rPr>
              <w:t xml:space="preserve">of the meeting of the European Parliament Subcommittee on Security and Defence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3D344151" wp14:editId="18BA8F1A">
                  <wp:extent cx="161925" cy="152400"/>
                  <wp:effectExtent l="0" t="0" r="9525" b="0"/>
                  <wp:docPr id="4" name="Picture 4" descr="ArticlesIcon1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515B" w:rsidRPr="00572D8D" w:rsidRDefault="0050515B" w:rsidP="0050515B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</w:rPr>
      </w:pPr>
    </w:p>
    <w:p w:rsidR="0076799E" w:rsidRPr="00EA3F8B" w:rsidRDefault="0076799E" w:rsidP="0076799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DEVELOPMENT AND COOPERATION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8F3508" w:rsidRPr="00EA3F8B" w:rsidTr="005A3EB9">
        <w:trPr>
          <w:trHeight w:val="129"/>
        </w:trPr>
        <w:tc>
          <w:tcPr>
            <w:tcW w:w="1530" w:type="dxa"/>
          </w:tcPr>
          <w:p w:rsidR="008F3508" w:rsidRDefault="00221312" w:rsidP="005A3E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30 May</w:t>
            </w:r>
          </w:p>
        </w:tc>
        <w:tc>
          <w:tcPr>
            <w:tcW w:w="7848" w:type="dxa"/>
          </w:tcPr>
          <w:p w:rsidR="008F3508" w:rsidRPr="00757172" w:rsidRDefault="00221312" w:rsidP="00757172">
            <w:pPr>
              <w:shd w:val="clear" w:color="auto" w:fill="FFFFFF"/>
              <w:spacing w:after="0" w:line="36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Strengthened cooperation in Moldovan civil protection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4306096E" wp14:editId="59A49182">
                  <wp:extent cx="161925" cy="152400"/>
                  <wp:effectExtent l="0" t="0" r="9525" b="0"/>
                  <wp:docPr id="85" name="Picture 85" descr="ArticlesIcon1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2CF" w:rsidRPr="00EA3F8B" w:rsidTr="005A3EB9">
        <w:trPr>
          <w:trHeight w:val="129"/>
        </w:trPr>
        <w:tc>
          <w:tcPr>
            <w:tcW w:w="1530" w:type="dxa"/>
          </w:tcPr>
          <w:p w:rsidR="007152CF" w:rsidRDefault="00723E86" w:rsidP="005A3E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 June</w:t>
            </w:r>
          </w:p>
        </w:tc>
        <w:tc>
          <w:tcPr>
            <w:tcW w:w="7848" w:type="dxa"/>
          </w:tcPr>
          <w:p w:rsidR="007152CF" w:rsidRPr="00AE790F" w:rsidRDefault="00723E86" w:rsidP="00AE790F">
            <w:pPr>
              <w:shd w:val="clear" w:color="auto" w:fill="FFFFFF"/>
              <w:spacing w:after="0" w:line="36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Commissioner </w:t>
            </w:r>
            <w:proofErr w:type="spellStart"/>
            <w:r>
              <w:rPr>
                <w:rFonts w:asciiTheme="majorHAnsi" w:hAnsiTheme="majorHAnsi"/>
                <w:bCs/>
                <w:lang w:val="en-GB"/>
              </w:rPr>
              <w:t>Piebalgs</w:t>
            </w:r>
            <w:proofErr w:type="spellEnd"/>
            <w:r>
              <w:rPr>
                <w:rFonts w:asciiTheme="majorHAnsi" w:hAnsiTheme="majorHAnsi"/>
                <w:bCs/>
                <w:lang w:val="en-GB"/>
              </w:rPr>
              <w:t xml:space="preserve"> launches a new initiative to fight discrimination in developing countries</w:t>
            </w:r>
            <w:r w:rsidR="00F00128">
              <w:rPr>
                <w:rFonts w:asciiTheme="majorHAnsi" w:hAnsiTheme="majorHAnsi"/>
                <w:bCs/>
                <w:lang w:val="en-GB"/>
              </w:rPr>
              <w:t>:</w:t>
            </w:r>
            <w:r>
              <w:rPr>
                <w:rFonts w:asciiTheme="majorHAnsi" w:hAnsiTheme="majorHAnsi"/>
                <w:bCs/>
                <w:lang w:val="en-GB"/>
              </w:rPr>
              <w:t xml:space="preserve"> “Discrimination hampers development”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196F0C2F" wp14:editId="54332663">
                  <wp:extent cx="161925" cy="152400"/>
                  <wp:effectExtent l="0" t="0" r="9525" b="0"/>
                  <wp:docPr id="86" name="Picture 86" descr="ArticlesIcon1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728F" w:rsidRPr="00EA3F8B" w:rsidRDefault="0051728F" w:rsidP="0051728F">
      <w:pPr>
        <w:pStyle w:val="ListParagraph"/>
        <w:spacing w:after="0" w:line="240" w:lineRule="auto"/>
        <w:ind w:left="36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E9453D" w:rsidRPr="00EA3F8B" w:rsidRDefault="00E9453D" w:rsidP="00E9453D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EXTERNAL DIMENSION OF AFSJ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9425D6" w:rsidRPr="00EA3F8B" w:rsidTr="00D11A3A">
        <w:trPr>
          <w:trHeight w:val="129"/>
        </w:trPr>
        <w:tc>
          <w:tcPr>
            <w:tcW w:w="1530" w:type="dxa"/>
          </w:tcPr>
          <w:p w:rsidR="009425D6" w:rsidRDefault="009425D6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29 May</w:t>
            </w:r>
          </w:p>
        </w:tc>
        <w:tc>
          <w:tcPr>
            <w:tcW w:w="7848" w:type="dxa"/>
          </w:tcPr>
          <w:p w:rsidR="009425D6" w:rsidRPr="009425D6" w:rsidRDefault="009425D6" w:rsidP="00575F9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Implementation of the Common Framework for genuine and practical solidarity towards Member States facing particular pressures due to mixed migration flows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2CF274F3" wp14:editId="6C7D6A10">
                  <wp:extent cx="161925" cy="152400"/>
                  <wp:effectExtent l="0" t="0" r="9525" b="0"/>
                  <wp:docPr id="8" name="Picture 8" descr="ArticlesIcon1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680" w:rsidRPr="00EA3F8B" w:rsidTr="00D11A3A">
        <w:trPr>
          <w:trHeight w:val="129"/>
        </w:trPr>
        <w:tc>
          <w:tcPr>
            <w:tcW w:w="1530" w:type="dxa"/>
          </w:tcPr>
          <w:p w:rsidR="00711680" w:rsidRDefault="00575F93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 June</w:t>
            </w:r>
          </w:p>
        </w:tc>
        <w:tc>
          <w:tcPr>
            <w:tcW w:w="7848" w:type="dxa"/>
          </w:tcPr>
          <w:p w:rsidR="00711680" w:rsidRPr="00E6704F" w:rsidRDefault="00575F93" w:rsidP="00E6704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Commission </w:t>
            </w:r>
            <w:r w:rsidR="00FB7405">
              <w:rPr>
                <w:rFonts w:asciiTheme="majorHAnsi" w:hAnsiTheme="majorHAnsi"/>
                <w:bCs/>
              </w:rPr>
              <w:t>R</w:t>
            </w:r>
            <w:r>
              <w:rPr>
                <w:rFonts w:asciiTheme="majorHAnsi" w:hAnsiTheme="majorHAnsi"/>
                <w:bCs/>
              </w:rPr>
              <w:t xml:space="preserve">eport and </w:t>
            </w:r>
            <w:r w:rsidR="00FB7405">
              <w:rPr>
                <w:rFonts w:asciiTheme="majorHAnsi" w:hAnsiTheme="majorHAnsi"/>
                <w:bCs/>
              </w:rPr>
              <w:t>S</w:t>
            </w:r>
            <w:r>
              <w:rPr>
                <w:rFonts w:asciiTheme="majorHAnsi" w:hAnsiTheme="majorHAnsi"/>
                <w:bCs/>
              </w:rPr>
              <w:t xml:space="preserve">urvey give a snapshot of 2011 developments in migration, asylum and free movement in the EU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5E9970F" wp14:editId="6D54C634">
                  <wp:extent cx="161925" cy="152400"/>
                  <wp:effectExtent l="0" t="0" r="9525" b="0"/>
                  <wp:docPr id="67" name="Picture 67" descr="ArticlesIcon1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6DC" w:rsidRPr="00EA3F8B" w:rsidTr="00D11A3A">
        <w:trPr>
          <w:trHeight w:val="129"/>
        </w:trPr>
        <w:tc>
          <w:tcPr>
            <w:tcW w:w="1530" w:type="dxa"/>
          </w:tcPr>
          <w:p w:rsidR="004C36DC" w:rsidRDefault="00575F93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 June</w:t>
            </w:r>
          </w:p>
        </w:tc>
        <w:tc>
          <w:tcPr>
            <w:tcW w:w="7848" w:type="dxa"/>
          </w:tcPr>
          <w:p w:rsidR="004C36DC" w:rsidRPr="00FC7642" w:rsidRDefault="00575F93" w:rsidP="004C36D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Financial assistance to non-EU countries in the area of migration and mobility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19D43BDA" wp14:editId="7E08E4AC">
                  <wp:extent cx="161925" cy="152400"/>
                  <wp:effectExtent l="0" t="0" r="9525" b="0"/>
                  <wp:docPr id="73" name="Picture 73" descr="ArticlesIcon1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701B" w:rsidRDefault="00F5701B" w:rsidP="00F5701B">
      <w:pPr>
        <w:pStyle w:val="ListParagraph"/>
        <w:spacing w:after="0" w:line="240" w:lineRule="auto"/>
        <w:ind w:left="36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A74F85" w:rsidRDefault="00A74F85" w:rsidP="00A74F85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</w:t>
      </w: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 </w:t>
      </w:r>
      <w:r w:rsidR="002D5F77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BRIC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A74F85" w:rsidRPr="00EA3F8B" w:rsidTr="00987B9F">
        <w:trPr>
          <w:trHeight w:val="129"/>
        </w:trPr>
        <w:tc>
          <w:tcPr>
            <w:tcW w:w="1530" w:type="dxa"/>
          </w:tcPr>
          <w:p w:rsidR="00A74F85" w:rsidRDefault="00A6311D" w:rsidP="00A6311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Eurostat</w:t>
            </w:r>
          </w:p>
        </w:tc>
        <w:tc>
          <w:tcPr>
            <w:tcW w:w="7848" w:type="dxa"/>
          </w:tcPr>
          <w:p w:rsidR="00A74F85" w:rsidRDefault="00FB7405" w:rsidP="00FB740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  <w:lang w:val="en-GB"/>
              </w:rPr>
              <w:t>S</w:t>
            </w:r>
            <w:r w:rsidR="002D5F77">
              <w:rPr>
                <w:rFonts w:asciiTheme="majorHAnsi" w:hAnsiTheme="majorHAnsi"/>
                <w:bCs/>
                <w:lang w:val="en-GB"/>
              </w:rPr>
              <w:t xml:space="preserve">tatistics to compare the EU with the BRIC countries </w:t>
            </w:r>
            <w:r w:rsidR="002D5F77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59A3DE4B" wp14:editId="7E93D1FD">
                  <wp:extent cx="161925" cy="152400"/>
                  <wp:effectExtent l="0" t="0" r="9525" b="0"/>
                  <wp:docPr id="88" name="Picture 88" descr="ArticlesIcon1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F85" w:rsidRPr="00A74F85" w:rsidRDefault="00A74F85" w:rsidP="00A74F85">
      <w:pPr>
        <w:pStyle w:val="ListParagraph"/>
        <w:spacing w:after="0" w:line="240" w:lineRule="auto"/>
        <w:ind w:left="36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51728F" w:rsidRPr="00EA3F8B" w:rsidRDefault="0051728F" w:rsidP="0051728F">
      <w:pPr>
        <w:pStyle w:val="ListParagraph"/>
        <w:numPr>
          <w:ilvl w:val="0"/>
          <w:numId w:val="1"/>
        </w:numPr>
        <w:spacing w:after="0" w:line="240" w:lineRule="auto"/>
        <w:ind w:hanging="27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EVENTS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543B6F" w:rsidRPr="00EA3F8B" w:rsidTr="00985C9A">
        <w:trPr>
          <w:trHeight w:val="129"/>
        </w:trPr>
        <w:tc>
          <w:tcPr>
            <w:tcW w:w="1530" w:type="dxa"/>
          </w:tcPr>
          <w:p w:rsidR="00543B6F" w:rsidRPr="00EA3F8B" w:rsidRDefault="00543B6F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7 June</w:t>
            </w:r>
          </w:p>
        </w:tc>
        <w:tc>
          <w:tcPr>
            <w:tcW w:w="7848" w:type="dxa"/>
          </w:tcPr>
          <w:p w:rsidR="00543B6F" w:rsidRPr="00EA3F8B" w:rsidRDefault="00543B6F" w:rsidP="00543B6F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‘The EU and the BRICs in the Wake of the Eurozone Crisis’, Conference organised by the Aston Centre for Europe, </w:t>
            </w:r>
            <w:r w:rsidR="00976959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Birmingham, 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UK</w:t>
            </w:r>
            <w:r w:rsidR="00976959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</w:t>
            </w:r>
            <w:r w:rsidR="00976959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E545DB2" wp14:editId="359B5F9D">
                  <wp:extent cx="161925" cy="152400"/>
                  <wp:effectExtent l="0" t="0" r="9525" b="0"/>
                  <wp:docPr id="31" name="Picture 31" descr="ArticlesIcon1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959" w:rsidRPr="00EA3F8B" w:rsidTr="00985C9A">
        <w:trPr>
          <w:trHeight w:val="129"/>
        </w:trPr>
        <w:tc>
          <w:tcPr>
            <w:tcW w:w="1530" w:type="dxa"/>
          </w:tcPr>
          <w:p w:rsidR="00976959" w:rsidRPr="00EA3F8B" w:rsidRDefault="00976959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8-9 June</w:t>
            </w:r>
          </w:p>
        </w:tc>
        <w:tc>
          <w:tcPr>
            <w:tcW w:w="7848" w:type="dxa"/>
          </w:tcPr>
          <w:p w:rsidR="00976959" w:rsidRPr="00976959" w:rsidRDefault="00976959" w:rsidP="00976959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‘A Europe of Rights: the EU and the ECHR’, Workshop organised by Surrey School of Law and the Surrey European Law Unit (SELU), Guildford, UK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24AFDDE2" wp14:editId="09DFE466">
                  <wp:extent cx="161925" cy="152400"/>
                  <wp:effectExtent l="0" t="0" r="9525" b="0"/>
                  <wp:docPr id="34" name="Picture 34" descr="ArticlesIcon1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67D" w:rsidRPr="00EA3F8B" w:rsidTr="00985C9A">
        <w:trPr>
          <w:trHeight w:val="129"/>
        </w:trPr>
        <w:tc>
          <w:tcPr>
            <w:tcW w:w="1530" w:type="dxa"/>
          </w:tcPr>
          <w:p w:rsidR="004A367D" w:rsidRPr="00EA3F8B" w:rsidRDefault="004A367D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11-12 June</w:t>
            </w:r>
          </w:p>
        </w:tc>
        <w:tc>
          <w:tcPr>
            <w:tcW w:w="7848" w:type="dxa"/>
          </w:tcPr>
          <w:p w:rsidR="004A367D" w:rsidRPr="00EA3F8B" w:rsidRDefault="004A367D" w:rsidP="00F87E5F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‘Improving Member States Asylum Systems and Defining Good Practices’, Seminar organised by European Institute of Public Administration (EIPA), 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lastRenderedPageBreak/>
              <w:t xml:space="preserve">Valletta, Malta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D49C07E" wp14:editId="416A9EC1">
                  <wp:extent cx="161925" cy="152400"/>
                  <wp:effectExtent l="0" t="0" r="9525" b="0"/>
                  <wp:docPr id="84" name="Picture 84" descr="ArticlesIcon1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862" w:rsidRPr="00EA3F8B" w:rsidTr="00985C9A">
        <w:trPr>
          <w:trHeight w:val="129"/>
        </w:trPr>
        <w:tc>
          <w:tcPr>
            <w:tcW w:w="1530" w:type="dxa"/>
          </w:tcPr>
          <w:p w:rsidR="00056862" w:rsidRDefault="00056862" w:rsidP="00FB740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lastRenderedPageBreak/>
              <w:t>14 June</w:t>
            </w:r>
          </w:p>
        </w:tc>
        <w:tc>
          <w:tcPr>
            <w:tcW w:w="7848" w:type="dxa"/>
          </w:tcPr>
          <w:p w:rsidR="00056862" w:rsidRDefault="00056862" w:rsidP="00A7220D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‘Rights and Responsibilities: Global Perspectives’, PhD Conference organised by School of Law, Politics and Sociology at the University of Sussex, Sussex, UK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32592B0E" wp14:editId="21D582DE">
                  <wp:extent cx="161925" cy="152400"/>
                  <wp:effectExtent l="0" t="0" r="9525" b="0"/>
                  <wp:docPr id="14" name="Picture 14" descr="ArticlesIcon1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20D" w:rsidRPr="00EA3F8B" w:rsidTr="00985C9A">
        <w:trPr>
          <w:trHeight w:val="129"/>
        </w:trPr>
        <w:tc>
          <w:tcPr>
            <w:tcW w:w="1530" w:type="dxa"/>
          </w:tcPr>
          <w:p w:rsidR="00A7220D" w:rsidRDefault="00A7220D" w:rsidP="00FB740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14-15 June</w:t>
            </w:r>
          </w:p>
        </w:tc>
        <w:tc>
          <w:tcPr>
            <w:tcW w:w="7848" w:type="dxa"/>
          </w:tcPr>
          <w:p w:rsidR="00A7220D" w:rsidRDefault="00A7220D" w:rsidP="00A7220D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‘Minorities and the EU Eastern Enlargement: Past, Present and Future Experiences’, 2012 Research Symposium organised by Centre for EU-Russia Studies/Euro College, University of Tartu,</w:t>
            </w:r>
            <w:r w:rsidR="00056862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Tartu,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Estonia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170A3CC4" wp14:editId="7EC9F4EE">
                  <wp:extent cx="161925" cy="152400"/>
                  <wp:effectExtent l="0" t="0" r="9525" b="0"/>
                  <wp:docPr id="12" name="Picture 12" descr="ArticlesIcon1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405" w:rsidRPr="00EA3F8B" w:rsidTr="00985C9A">
        <w:trPr>
          <w:trHeight w:val="129"/>
        </w:trPr>
        <w:tc>
          <w:tcPr>
            <w:tcW w:w="1530" w:type="dxa"/>
          </w:tcPr>
          <w:p w:rsidR="00FB7405" w:rsidRPr="00EA3F8B" w:rsidRDefault="00FB7405" w:rsidP="00FB740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18 June</w:t>
            </w:r>
          </w:p>
        </w:tc>
        <w:tc>
          <w:tcPr>
            <w:tcW w:w="7848" w:type="dxa"/>
          </w:tcPr>
          <w:p w:rsidR="00FB7405" w:rsidRPr="00EA3F8B" w:rsidRDefault="00FB7405" w:rsidP="001744D9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‘EU-US Relations after the Lisbon Treaty’, Roundtable 10 of the European Union Foreign Policy after Lisbon, organised by London School of Economics, European Foreign Policy Unit (EFPU), </w:t>
            </w:r>
            <w:r w:rsidR="001A1D48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London, UK </w:t>
            </w:r>
            <w:r w:rsidR="001A1D48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24C6447A" wp14:editId="653DB317">
                  <wp:extent cx="161925" cy="152400"/>
                  <wp:effectExtent l="0" t="0" r="9525" b="0"/>
                  <wp:docPr id="17" name="Picture 17" descr="ArticlesIcon1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62C1" w:rsidRPr="00EA3F8B" w:rsidTr="00985C9A">
        <w:trPr>
          <w:trHeight w:val="129"/>
        </w:trPr>
        <w:tc>
          <w:tcPr>
            <w:tcW w:w="1530" w:type="dxa"/>
          </w:tcPr>
          <w:p w:rsidR="002862C1" w:rsidRPr="00EA3F8B" w:rsidRDefault="002862C1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18 June</w:t>
            </w:r>
          </w:p>
        </w:tc>
        <w:tc>
          <w:tcPr>
            <w:tcW w:w="7848" w:type="dxa"/>
          </w:tcPr>
          <w:p w:rsidR="002862C1" w:rsidRPr="00EA3F8B" w:rsidRDefault="002862C1" w:rsidP="002862C1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‘Second Joint PhD Symposium on South East Europe’, organised by Centre for the Study of the Balkans, Goldsmiths, London, UK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135195F8" wp14:editId="3BF31067">
                  <wp:extent cx="158750" cy="151130"/>
                  <wp:effectExtent l="0" t="0" r="0" b="1270"/>
                  <wp:docPr id="18" name="Picture 18" descr="ArticlesIcon1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AD6" w:rsidRPr="00EA3F8B" w:rsidTr="00985C9A">
        <w:trPr>
          <w:trHeight w:val="129"/>
        </w:trPr>
        <w:tc>
          <w:tcPr>
            <w:tcW w:w="1530" w:type="dxa"/>
          </w:tcPr>
          <w:p w:rsidR="00F32AD6" w:rsidRPr="00EA3F8B" w:rsidRDefault="00F32AD6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EA3F8B">
              <w:rPr>
                <w:rFonts w:ascii="Cambria" w:hAnsi="Cambria" w:cs="Arial"/>
                <w:b/>
                <w:lang w:val="en-GB"/>
              </w:rPr>
              <w:t>19 June</w:t>
            </w:r>
          </w:p>
        </w:tc>
        <w:tc>
          <w:tcPr>
            <w:tcW w:w="7848" w:type="dxa"/>
          </w:tcPr>
          <w:p w:rsidR="00F32AD6" w:rsidRPr="00EA3F8B" w:rsidRDefault="002641E5" w:rsidP="00F87E5F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‘Legal A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pproximation and </w:t>
            </w:r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A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pplication of EU law in the Eastern </w:t>
            </w:r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N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eighbourhood of the Europe</w:t>
            </w:r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an Union: Towards a Common Regulatory Space?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’, Conference organised by G</w:t>
            </w:r>
            <w:r w:rsidR="00F87E5F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h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ent Univer</w:t>
            </w:r>
            <w:r w:rsidR="00F72758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s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it</w:t>
            </w:r>
            <w:r w:rsidR="00F87E5F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y</w:t>
            </w:r>
            <w:r w:rsidR="00FD76F5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,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</w:t>
            </w:r>
            <w:r w:rsidR="00F72758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G</w:t>
            </w:r>
            <w:r w:rsidR="00F87E5F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h</w:t>
            </w:r>
            <w:r w:rsidR="00EF2054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ent, 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BE </w:t>
            </w:r>
            <w:r w:rsidR="00F32AD6" w:rsidRPr="00EA3F8B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B0C7118" wp14:editId="775B633B">
                  <wp:extent cx="161925" cy="152400"/>
                  <wp:effectExtent l="0" t="0" r="9525" b="0"/>
                  <wp:docPr id="76" name="Picture 76" descr="ArticlesIcon1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4D9" w:rsidRPr="00EA3F8B" w:rsidTr="00985C9A">
        <w:trPr>
          <w:trHeight w:val="129"/>
        </w:trPr>
        <w:tc>
          <w:tcPr>
            <w:tcW w:w="1530" w:type="dxa"/>
          </w:tcPr>
          <w:p w:rsidR="001744D9" w:rsidRDefault="001744D9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21-22 June</w:t>
            </w:r>
          </w:p>
        </w:tc>
        <w:tc>
          <w:tcPr>
            <w:tcW w:w="7848" w:type="dxa"/>
          </w:tcPr>
          <w:p w:rsidR="001744D9" w:rsidRDefault="001744D9" w:rsidP="001744D9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‘United </w:t>
            </w:r>
            <w:proofErr w:type="gram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We</w:t>
            </w:r>
            <w:proofErr w:type="gram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Stand? The EU, its current challenges and the way forward’, International Graduate Conference organised by the Department of Business and Politics and the Jean Monnet </w:t>
            </w: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Center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of Excellence of the Copenhagen Business School and the European Commission Representation in Denmark, Copenhagen, DK </w:t>
            </w:r>
            <w:bookmarkStart w:id="0" w:name="_GoBack"/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7FAD383" wp14:editId="3C90EC7B">
                  <wp:extent cx="159385" cy="148590"/>
                  <wp:effectExtent l="0" t="0" r="0" b="3810"/>
                  <wp:docPr id="19" name="Picture 19" descr="ArticlesIcon1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A3109" w:rsidRPr="00EA3F8B" w:rsidTr="00985C9A">
        <w:trPr>
          <w:trHeight w:val="129"/>
        </w:trPr>
        <w:tc>
          <w:tcPr>
            <w:tcW w:w="1530" w:type="dxa"/>
          </w:tcPr>
          <w:p w:rsidR="002A3109" w:rsidRPr="00EA3F8B" w:rsidRDefault="002A3109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21-22 June</w:t>
            </w:r>
          </w:p>
        </w:tc>
        <w:tc>
          <w:tcPr>
            <w:tcW w:w="7848" w:type="dxa"/>
          </w:tcPr>
          <w:p w:rsidR="002A3109" w:rsidRPr="00EA3F8B" w:rsidRDefault="002A3109" w:rsidP="00A7220D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‘Trade liberalisation and standardisation – new directions in the ‘low politics’ of EU foreign </w:t>
            </w:r>
            <w:r w:rsidR="00A7220D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policy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’, Conference Co-organised by European University Institute (EUI) and CLEER</w:t>
            </w:r>
            <w:r w:rsidR="001744D9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, </w:t>
            </w:r>
            <w:r w:rsidR="00A7220D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Florence</w:t>
            </w:r>
            <w:r w:rsidR="001744D9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, </w:t>
            </w:r>
            <w:r w:rsidR="00A7220D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IT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</w:t>
            </w:r>
            <w:r w:rsidR="00567BE1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1ECD04C0" wp14:editId="3A3BF9F7">
                  <wp:extent cx="161925" cy="152400"/>
                  <wp:effectExtent l="0" t="0" r="9525" b="0"/>
                  <wp:docPr id="3" name="Picture 3" descr="ArticlesIcon1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99E" w:rsidRPr="00F72758" w:rsidRDefault="0076799E" w:rsidP="0076799E">
      <w:pPr>
        <w:spacing w:after="0"/>
        <w:jc w:val="both"/>
        <w:rPr>
          <w:rFonts w:ascii="Cambria" w:hAnsi="Cambria" w:cs="Arial"/>
          <w:sz w:val="16"/>
          <w:szCs w:val="16"/>
        </w:rPr>
      </w:pPr>
    </w:p>
    <w:p w:rsidR="006F363E" w:rsidRPr="005C6618" w:rsidRDefault="0076799E" w:rsidP="005C6618">
      <w:pPr>
        <w:spacing w:after="0"/>
        <w:jc w:val="right"/>
        <w:rPr>
          <w:rFonts w:ascii="Cambria" w:hAnsi="Cambria" w:cs="Arial"/>
          <w:sz w:val="16"/>
          <w:szCs w:val="16"/>
          <w:lang w:val="en-GB"/>
        </w:rPr>
      </w:pPr>
      <w:r w:rsidRPr="00EA3F8B">
        <w:rPr>
          <w:rFonts w:ascii="Cambria" w:hAnsi="Cambria" w:cs="Arial"/>
          <w:sz w:val="16"/>
          <w:szCs w:val="16"/>
          <w:lang w:val="en-GB"/>
        </w:rPr>
        <w:t xml:space="preserve">Edited by Linda </w:t>
      </w:r>
      <w:proofErr w:type="spellStart"/>
      <w:r w:rsidRPr="00EA3F8B">
        <w:rPr>
          <w:rFonts w:ascii="Cambria" w:hAnsi="Cambria" w:cs="Arial"/>
          <w:sz w:val="16"/>
          <w:szCs w:val="16"/>
          <w:lang w:val="en-GB"/>
        </w:rPr>
        <w:t>Kr</w:t>
      </w:r>
      <w:r w:rsidRPr="00EA3F8B">
        <w:rPr>
          <w:snapToGrid w:val="0"/>
          <w:spacing w:val="-2"/>
          <w:sz w:val="16"/>
          <w:szCs w:val="16"/>
          <w:lang w:val="en-GB"/>
        </w:rPr>
        <w:t>ӕ</w:t>
      </w:r>
      <w:r w:rsidRPr="00EA3F8B">
        <w:rPr>
          <w:rFonts w:ascii="Cambria" w:hAnsi="Cambria" w:cs="Arial"/>
          <w:sz w:val="16"/>
          <w:szCs w:val="16"/>
          <w:lang w:val="en-GB"/>
        </w:rPr>
        <w:t>mer</w:t>
      </w:r>
      <w:proofErr w:type="spellEnd"/>
      <w:r w:rsidRPr="00EA3F8B">
        <w:rPr>
          <w:rFonts w:ascii="Cambria" w:hAnsi="Cambria" w:cs="Arial"/>
          <w:sz w:val="16"/>
          <w:szCs w:val="16"/>
          <w:lang w:val="en-GB"/>
        </w:rPr>
        <w:t xml:space="preserve"> &amp; </w:t>
      </w:r>
      <w:proofErr w:type="spellStart"/>
      <w:r w:rsidRPr="00EA3F8B">
        <w:rPr>
          <w:rFonts w:ascii="Cambria" w:hAnsi="Cambria" w:cs="Arial"/>
          <w:sz w:val="16"/>
          <w:szCs w:val="16"/>
          <w:lang w:val="en-GB"/>
        </w:rPr>
        <w:t>Dr.</w:t>
      </w:r>
      <w:proofErr w:type="spellEnd"/>
      <w:r w:rsidRPr="00EA3F8B">
        <w:rPr>
          <w:rFonts w:ascii="Cambria" w:hAnsi="Cambria" w:cs="Arial"/>
          <w:sz w:val="16"/>
          <w:szCs w:val="16"/>
          <w:lang w:val="en-GB"/>
        </w:rPr>
        <w:t xml:space="preserve"> Tamara </w:t>
      </w:r>
      <w:proofErr w:type="spellStart"/>
      <w:r w:rsidRPr="00EA3F8B">
        <w:rPr>
          <w:rFonts w:ascii="Cambria" w:hAnsi="Cambria" w:cs="Arial"/>
          <w:sz w:val="16"/>
          <w:szCs w:val="16"/>
          <w:lang w:val="en-GB"/>
        </w:rPr>
        <w:t>Takács</w:t>
      </w:r>
      <w:proofErr w:type="spellEnd"/>
    </w:p>
    <w:sectPr w:rsidR="006F363E" w:rsidRPr="005C6618" w:rsidSect="00827079">
      <w:footerReference w:type="default" r:id="rId46"/>
      <w:pgSz w:w="12240" w:h="15840"/>
      <w:pgMar w:top="1238" w:right="1440" w:bottom="1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70" w:rsidRDefault="004B5F70">
      <w:pPr>
        <w:spacing w:after="0" w:line="240" w:lineRule="auto"/>
      </w:pPr>
      <w:r>
        <w:separator/>
      </w:r>
    </w:p>
  </w:endnote>
  <w:endnote w:type="continuationSeparator" w:id="0">
    <w:p w:rsidR="004B5F70" w:rsidRDefault="004B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F82" w:rsidRDefault="00D60F8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6927">
      <w:rPr>
        <w:noProof/>
      </w:rPr>
      <w:t>1</w:t>
    </w:r>
    <w:r>
      <w:rPr>
        <w:noProof/>
      </w:rPr>
      <w:fldChar w:fldCharType="end"/>
    </w:r>
  </w:p>
  <w:p w:rsidR="00D60F82" w:rsidRDefault="00D60F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70" w:rsidRDefault="004B5F70">
      <w:pPr>
        <w:spacing w:after="0" w:line="240" w:lineRule="auto"/>
      </w:pPr>
      <w:r>
        <w:separator/>
      </w:r>
    </w:p>
  </w:footnote>
  <w:footnote w:type="continuationSeparator" w:id="0">
    <w:p w:rsidR="004B5F70" w:rsidRDefault="004B5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ArticlesIcon1.jpg" style="width:20.25pt;height:24.75pt;visibility:visible;mso-wrap-style:square" o:bullet="t">
        <v:imagedata r:id="rId1" o:title="ArticlesIcon1"/>
      </v:shape>
    </w:pict>
  </w:numPicBullet>
  <w:abstractNum w:abstractNumId="0">
    <w:nsid w:val="23BB78A8"/>
    <w:multiLevelType w:val="hybridMultilevel"/>
    <w:tmpl w:val="288AB9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9E"/>
    <w:rsid w:val="00001FA7"/>
    <w:rsid w:val="000030E3"/>
    <w:rsid w:val="00003AB3"/>
    <w:rsid w:val="000155EB"/>
    <w:rsid w:val="00023E70"/>
    <w:rsid w:val="00030F26"/>
    <w:rsid w:val="000310B4"/>
    <w:rsid w:val="00031231"/>
    <w:rsid w:val="00053598"/>
    <w:rsid w:val="00053BFC"/>
    <w:rsid w:val="00056862"/>
    <w:rsid w:val="00070786"/>
    <w:rsid w:val="00086F3C"/>
    <w:rsid w:val="00093C3F"/>
    <w:rsid w:val="000A1A83"/>
    <w:rsid w:val="000A327C"/>
    <w:rsid w:val="000C6BD3"/>
    <w:rsid w:val="000C700C"/>
    <w:rsid w:val="000D4E84"/>
    <w:rsid w:val="000E6690"/>
    <w:rsid w:val="000E69BF"/>
    <w:rsid w:val="000E6D49"/>
    <w:rsid w:val="000F1F94"/>
    <w:rsid w:val="001108DB"/>
    <w:rsid w:val="00115A39"/>
    <w:rsid w:val="00122B2A"/>
    <w:rsid w:val="0014199D"/>
    <w:rsid w:val="00162FBD"/>
    <w:rsid w:val="00164AED"/>
    <w:rsid w:val="00172804"/>
    <w:rsid w:val="001744D9"/>
    <w:rsid w:val="00181C4B"/>
    <w:rsid w:val="001A1D48"/>
    <w:rsid w:val="001A3109"/>
    <w:rsid w:val="001B606E"/>
    <w:rsid w:val="001B6CF6"/>
    <w:rsid w:val="001C33DA"/>
    <w:rsid w:val="001D5F81"/>
    <w:rsid w:val="001E5C89"/>
    <w:rsid w:val="001E662B"/>
    <w:rsid w:val="001F1052"/>
    <w:rsid w:val="001F634B"/>
    <w:rsid w:val="00202BD2"/>
    <w:rsid w:val="00205AAF"/>
    <w:rsid w:val="00211621"/>
    <w:rsid w:val="00214AAB"/>
    <w:rsid w:val="00221312"/>
    <w:rsid w:val="0022173B"/>
    <w:rsid w:val="00222166"/>
    <w:rsid w:val="00232E1D"/>
    <w:rsid w:val="00237832"/>
    <w:rsid w:val="00253278"/>
    <w:rsid w:val="002540C0"/>
    <w:rsid w:val="002641E5"/>
    <w:rsid w:val="0026520D"/>
    <w:rsid w:val="00265ABA"/>
    <w:rsid w:val="002749A7"/>
    <w:rsid w:val="00280CDE"/>
    <w:rsid w:val="00283BD4"/>
    <w:rsid w:val="002862C1"/>
    <w:rsid w:val="00287596"/>
    <w:rsid w:val="00297390"/>
    <w:rsid w:val="00297A55"/>
    <w:rsid w:val="002A074A"/>
    <w:rsid w:val="002A0857"/>
    <w:rsid w:val="002A1A59"/>
    <w:rsid w:val="002A3109"/>
    <w:rsid w:val="002A3910"/>
    <w:rsid w:val="002A4008"/>
    <w:rsid w:val="002B361F"/>
    <w:rsid w:val="002B7F58"/>
    <w:rsid w:val="002C7596"/>
    <w:rsid w:val="002D1824"/>
    <w:rsid w:val="002D5F77"/>
    <w:rsid w:val="002E7BD7"/>
    <w:rsid w:val="002F09BC"/>
    <w:rsid w:val="002F2B7B"/>
    <w:rsid w:val="002F30ED"/>
    <w:rsid w:val="002F771A"/>
    <w:rsid w:val="00301B91"/>
    <w:rsid w:val="003028EE"/>
    <w:rsid w:val="003100E9"/>
    <w:rsid w:val="0031064A"/>
    <w:rsid w:val="00316090"/>
    <w:rsid w:val="00324BCF"/>
    <w:rsid w:val="00333AA8"/>
    <w:rsid w:val="00334D47"/>
    <w:rsid w:val="00340743"/>
    <w:rsid w:val="00340AA0"/>
    <w:rsid w:val="00347F4E"/>
    <w:rsid w:val="00352D34"/>
    <w:rsid w:val="003530EC"/>
    <w:rsid w:val="00354E1C"/>
    <w:rsid w:val="0035762D"/>
    <w:rsid w:val="003621C6"/>
    <w:rsid w:val="003633C3"/>
    <w:rsid w:val="00366CA2"/>
    <w:rsid w:val="00381A3F"/>
    <w:rsid w:val="00395592"/>
    <w:rsid w:val="003968BE"/>
    <w:rsid w:val="003A55D5"/>
    <w:rsid w:val="003A72D8"/>
    <w:rsid w:val="003B24B0"/>
    <w:rsid w:val="003B3710"/>
    <w:rsid w:val="003C0FF4"/>
    <w:rsid w:val="003C3D33"/>
    <w:rsid w:val="003C71CD"/>
    <w:rsid w:val="003D0A07"/>
    <w:rsid w:val="003D2687"/>
    <w:rsid w:val="003D3765"/>
    <w:rsid w:val="003E4701"/>
    <w:rsid w:val="003E6D22"/>
    <w:rsid w:val="003F05A3"/>
    <w:rsid w:val="003F4164"/>
    <w:rsid w:val="004140AF"/>
    <w:rsid w:val="004159E5"/>
    <w:rsid w:val="00423286"/>
    <w:rsid w:val="004317D9"/>
    <w:rsid w:val="0044200C"/>
    <w:rsid w:val="00450BF9"/>
    <w:rsid w:val="00451358"/>
    <w:rsid w:val="00452DF4"/>
    <w:rsid w:val="0046136F"/>
    <w:rsid w:val="00462EDB"/>
    <w:rsid w:val="004660F0"/>
    <w:rsid w:val="00471DBE"/>
    <w:rsid w:val="00472C41"/>
    <w:rsid w:val="004768A2"/>
    <w:rsid w:val="00486634"/>
    <w:rsid w:val="00497D8E"/>
    <w:rsid w:val="004A0190"/>
    <w:rsid w:val="004A367D"/>
    <w:rsid w:val="004B280D"/>
    <w:rsid w:val="004B54D8"/>
    <w:rsid w:val="004B5F70"/>
    <w:rsid w:val="004C2D9F"/>
    <w:rsid w:val="004C36DC"/>
    <w:rsid w:val="004C3EDD"/>
    <w:rsid w:val="004C4CD2"/>
    <w:rsid w:val="004C6265"/>
    <w:rsid w:val="004E202E"/>
    <w:rsid w:val="004E3CB7"/>
    <w:rsid w:val="004E709F"/>
    <w:rsid w:val="004E7861"/>
    <w:rsid w:val="004F0330"/>
    <w:rsid w:val="004F6017"/>
    <w:rsid w:val="004F6A5B"/>
    <w:rsid w:val="0050263C"/>
    <w:rsid w:val="00502D50"/>
    <w:rsid w:val="0050515B"/>
    <w:rsid w:val="0050563A"/>
    <w:rsid w:val="0050630B"/>
    <w:rsid w:val="00514EC1"/>
    <w:rsid w:val="00516B77"/>
    <w:rsid w:val="0051728F"/>
    <w:rsid w:val="0051743F"/>
    <w:rsid w:val="00517753"/>
    <w:rsid w:val="0052657C"/>
    <w:rsid w:val="00533FE4"/>
    <w:rsid w:val="00543B6F"/>
    <w:rsid w:val="005538EE"/>
    <w:rsid w:val="00567BE1"/>
    <w:rsid w:val="00570EF2"/>
    <w:rsid w:val="00572D8D"/>
    <w:rsid w:val="00575F93"/>
    <w:rsid w:val="00591AA8"/>
    <w:rsid w:val="005A1BCF"/>
    <w:rsid w:val="005A3EB9"/>
    <w:rsid w:val="005C5BAC"/>
    <w:rsid w:val="005C6618"/>
    <w:rsid w:val="005C6AB7"/>
    <w:rsid w:val="005D10A4"/>
    <w:rsid w:val="005D1418"/>
    <w:rsid w:val="005D5C09"/>
    <w:rsid w:val="005D7783"/>
    <w:rsid w:val="005E276F"/>
    <w:rsid w:val="005E28EA"/>
    <w:rsid w:val="00606BB6"/>
    <w:rsid w:val="00610B38"/>
    <w:rsid w:val="006110F8"/>
    <w:rsid w:val="00614BD1"/>
    <w:rsid w:val="00624C24"/>
    <w:rsid w:val="006251C1"/>
    <w:rsid w:val="006359F8"/>
    <w:rsid w:val="00635AD9"/>
    <w:rsid w:val="00635F76"/>
    <w:rsid w:val="00646ECB"/>
    <w:rsid w:val="0065678E"/>
    <w:rsid w:val="00657D49"/>
    <w:rsid w:val="00670D4A"/>
    <w:rsid w:val="006742DF"/>
    <w:rsid w:val="00676501"/>
    <w:rsid w:val="006775C4"/>
    <w:rsid w:val="0068367E"/>
    <w:rsid w:val="0068611B"/>
    <w:rsid w:val="006A2C9D"/>
    <w:rsid w:val="006A4548"/>
    <w:rsid w:val="006B302D"/>
    <w:rsid w:val="006B6CBA"/>
    <w:rsid w:val="006C614B"/>
    <w:rsid w:val="006D2E0C"/>
    <w:rsid w:val="006D3420"/>
    <w:rsid w:val="006E3D36"/>
    <w:rsid w:val="006E442A"/>
    <w:rsid w:val="006E53C8"/>
    <w:rsid w:val="006E7F6B"/>
    <w:rsid w:val="006F363E"/>
    <w:rsid w:val="006F499F"/>
    <w:rsid w:val="00711680"/>
    <w:rsid w:val="007152CF"/>
    <w:rsid w:val="0072146A"/>
    <w:rsid w:val="00723E86"/>
    <w:rsid w:val="007260D2"/>
    <w:rsid w:val="00732D6A"/>
    <w:rsid w:val="007368D2"/>
    <w:rsid w:val="007379E6"/>
    <w:rsid w:val="00740C65"/>
    <w:rsid w:val="007414BD"/>
    <w:rsid w:val="00742453"/>
    <w:rsid w:val="00743E22"/>
    <w:rsid w:val="00746C97"/>
    <w:rsid w:val="0075023A"/>
    <w:rsid w:val="00757172"/>
    <w:rsid w:val="007649AC"/>
    <w:rsid w:val="0076799E"/>
    <w:rsid w:val="007738EE"/>
    <w:rsid w:val="0077604A"/>
    <w:rsid w:val="007826CC"/>
    <w:rsid w:val="007A17C1"/>
    <w:rsid w:val="007A1F19"/>
    <w:rsid w:val="007A3584"/>
    <w:rsid w:val="007A4EA0"/>
    <w:rsid w:val="007B0769"/>
    <w:rsid w:val="007B10D0"/>
    <w:rsid w:val="007C1590"/>
    <w:rsid w:val="007D2010"/>
    <w:rsid w:val="007D553F"/>
    <w:rsid w:val="007E6EF2"/>
    <w:rsid w:val="007F04B6"/>
    <w:rsid w:val="007F5138"/>
    <w:rsid w:val="00806FA7"/>
    <w:rsid w:val="0081024C"/>
    <w:rsid w:val="00816AEC"/>
    <w:rsid w:val="00821FA8"/>
    <w:rsid w:val="00824C12"/>
    <w:rsid w:val="00826B3A"/>
    <w:rsid w:val="00827079"/>
    <w:rsid w:val="00836E80"/>
    <w:rsid w:val="00837890"/>
    <w:rsid w:val="008421D8"/>
    <w:rsid w:val="00845F83"/>
    <w:rsid w:val="0085379B"/>
    <w:rsid w:val="00865D76"/>
    <w:rsid w:val="0086661B"/>
    <w:rsid w:val="008669EE"/>
    <w:rsid w:val="00874872"/>
    <w:rsid w:val="0087594B"/>
    <w:rsid w:val="00876719"/>
    <w:rsid w:val="008A0369"/>
    <w:rsid w:val="008A0957"/>
    <w:rsid w:val="008A277F"/>
    <w:rsid w:val="008A3050"/>
    <w:rsid w:val="008A72AC"/>
    <w:rsid w:val="008B0C77"/>
    <w:rsid w:val="008B3F5D"/>
    <w:rsid w:val="008B6927"/>
    <w:rsid w:val="008C2E27"/>
    <w:rsid w:val="008D2D00"/>
    <w:rsid w:val="008D31E1"/>
    <w:rsid w:val="008D3D36"/>
    <w:rsid w:val="008E0116"/>
    <w:rsid w:val="008E32C5"/>
    <w:rsid w:val="008E759E"/>
    <w:rsid w:val="008E7EF6"/>
    <w:rsid w:val="008F1675"/>
    <w:rsid w:val="008F24F5"/>
    <w:rsid w:val="008F3508"/>
    <w:rsid w:val="008F5DF7"/>
    <w:rsid w:val="009043D7"/>
    <w:rsid w:val="0090442F"/>
    <w:rsid w:val="00906AA6"/>
    <w:rsid w:val="009119DD"/>
    <w:rsid w:val="00911A29"/>
    <w:rsid w:val="0091300C"/>
    <w:rsid w:val="009246D4"/>
    <w:rsid w:val="009277CF"/>
    <w:rsid w:val="00940E68"/>
    <w:rsid w:val="009425D6"/>
    <w:rsid w:val="009443D9"/>
    <w:rsid w:val="00951C9A"/>
    <w:rsid w:val="009629B5"/>
    <w:rsid w:val="00965127"/>
    <w:rsid w:val="00970AD6"/>
    <w:rsid w:val="00974E96"/>
    <w:rsid w:val="00976959"/>
    <w:rsid w:val="00977C2D"/>
    <w:rsid w:val="00981A54"/>
    <w:rsid w:val="009846CF"/>
    <w:rsid w:val="00984848"/>
    <w:rsid w:val="00985C9A"/>
    <w:rsid w:val="00985E9F"/>
    <w:rsid w:val="00986070"/>
    <w:rsid w:val="00987B9F"/>
    <w:rsid w:val="0099263F"/>
    <w:rsid w:val="009947EB"/>
    <w:rsid w:val="009A66AA"/>
    <w:rsid w:val="009B780A"/>
    <w:rsid w:val="009C2CC8"/>
    <w:rsid w:val="009D014C"/>
    <w:rsid w:val="009D2A28"/>
    <w:rsid w:val="009D4177"/>
    <w:rsid w:val="009E003E"/>
    <w:rsid w:val="00A04E78"/>
    <w:rsid w:val="00A1709F"/>
    <w:rsid w:val="00A2494D"/>
    <w:rsid w:val="00A3325B"/>
    <w:rsid w:val="00A334A0"/>
    <w:rsid w:val="00A40252"/>
    <w:rsid w:val="00A44CDF"/>
    <w:rsid w:val="00A45F74"/>
    <w:rsid w:val="00A46CB7"/>
    <w:rsid w:val="00A531C6"/>
    <w:rsid w:val="00A56BEE"/>
    <w:rsid w:val="00A62CE2"/>
    <w:rsid w:val="00A6311D"/>
    <w:rsid w:val="00A7220D"/>
    <w:rsid w:val="00A74AD1"/>
    <w:rsid w:val="00A74F85"/>
    <w:rsid w:val="00A853F6"/>
    <w:rsid w:val="00A95FF3"/>
    <w:rsid w:val="00AC6F6B"/>
    <w:rsid w:val="00AC7082"/>
    <w:rsid w:val="00AD5EFC"/>
    <w:rsid w:val="00AE2AB3"/>
    <w:rsid w:val="00AE3BB7"/>
    <w:rsid w:val="00AE790F"/>
    <w:rsid w:val="00AF5357"/>
    <w:rsid w:val="00AF6222"/>
    <w:rsid w:val="00B03047"/>
    <w:rsid w:val="00B0418C"/>
    <w:rsid w:val="00B11217"/>
    <w:rsid w:val="00B11DF6"/>
    <w:rsid w:val="00B21B19"/>
    <w:rsid w:val="00B237D2"/>
    <w:rsid w:val="00B27CDE"/>
    <w:rsid w:val="00B34834"/>
    <w:rsid w:val="00B34AF1"/>
    <w:rsid w:val="00B40043"/>
    <w:rsid w:val="00B45DDF"/>
    <w:rsid w:val="00B630DE"/>
    <w:rsid w:val="00B6582E"/>
    <w:rsid w:val="00B85145"/>
    <w:rsid w:val="00B9250F"/>
    <w:rsid w:val="00BA410A"/>
    <w:rsid w:val="00BA44CE"/>
    <w:rsid w:val="00BD0598"/>
    <w:rsid w:val="00BD21F4"/>
    <w:rsid w:val="00C04D8F"/>
    <w:rsid w:val="00C0586D"/>
    <w:rsid w:val="00C13DDC"/>
    <w:rsid w:val="00C247A3"/>
    <w:rsid w:val="00C269D8"/>
    <w:rsid w:val="00C27BF0"/>
    <w:rsid w:val="00C31D1D"/>
    <w:rsid w:val="00C5080B"/>
    <w:rsid w:val="00C52147"/>
    <w:rsid w:val="00C56B3F"/>
    <w:rsid w:val="00C64CCE"/>
    <w:rsid w:val="00C676CB"/>
    <w:rsid w:val="00C80A84"/>
    <w:rsid w:val="00C83343"/>
    <w:rsid w:val="00C86359"/>
    <w:rsid w:val="00C9131B"/>
    <w:rsid w:val="00C97769"/>
    <w:rsid w:val="00CB0089"/>
    <w:rsid w:val="00CD6894"/>
    <w:rsid w:val="00CE1FE1"/>
    <w:rsid w:val="00CE60FD"/>
    <w:rsid w:val="00CE6238"/>
    <w:rsid w:val="00CF1A28"/>
    <w:rsid w:val="00D03C24"/>
    <w:rsid w:val="00D05484"/>
    <w:rsid w:val="00D11021"/>
    <w:rsid w:val="00D11A3A"/>
    <w:rsid w:val="00D16582"/>
    <w:rsid w:val="00D37A05"/>
    <w:rsid w:val="00D5242D"/>
    <w:rsid w:val="00D535C5"/>
    <w:rsid w:val="00D56A68"/>
    <w:rsid w:val="00D60F82"/>
    <w:rsid w:val="00D646EA"/>
    <w:rsid w:val="00D660F8"/>
    <w:rsid w:val="00D7160E"/>
    <w:rsid w:val="00D76849"/>
    <w:rsid w:val="00D76A46"/>
    <w:rsid w:val="00D83083"/>
    <w:rsid w:val="00D86241"/>
    <w:rsid w:val="00D92ED9"/>
    <w:rsid w:val="00DA50C0"/>
    <w:rsid w:val="00DB3D78"/>
    <w:rsid w:val="00DB5715"/>
    <w:rsid w:val="00DD08B9"/>
    <w:rsid w:val="00DD7C55"/>
    <w:rsid w:val="00DE1170"/>
    <w:rsid w:val="00DE1927"/>
    <w:rsid w:val="00DF0053"/>
    <w:rsid w:val="00E00281"/>
    <w:rsid w:val="00E0069E"/>
    <w:rsid w:val="00E0480F"/>
    <w:rsid w:val="00E153DB"/>
    <w:rsid w:val="00E15A15"/>
    <w:rsid w:val="00E16472"/>
    <w:rsid w:val="00E22E6A"/>
    <w:rsid w:val="00E24CF6"/>
    <w:rsid w:val="00E345C6"/>
    <w:rsid w:val="00E403E6"/>
    <w:rsid w:val="00E407E4"/>
    <w:rsid w:val="00E423D9"/>
    <w:rsid w:val="00E50375"/>
    <w:rsid w:val="00E52208"/>
    <w:rsid w:val="00E65220"/>
    <w:rsid w:val="00E6704F"/>
    <w:rsid w:val="00E73606"/>
    <w:rsid w:val="00E76E71"/>
    <w:rsid w:val="00E81436"/>
    <w:rsid w:val="00E83031"/>
    <w:rsid w:val="00E83A6E"/>
    <w:rsid w:val="00E842EA"/>
    <w:rsid w:val="00E910BF"/>
    <w:rsid w:val="00E9453D"/>
    <w:rsid w:val="00EA3BB9"/>
    <w:rsid w:val="00EA3F8B"/>
    <w:rsid w:val="00EA51CD"/>
    <w:rsid w:val="00EA51E3"/>
    <w:rsid w:val="00EB15D4"/>
    <w:rsid w:val="00EC3C28"/>
    <w:rsid w:val="00EC7101"/>
    <w:rsid w:val="00ED106B"/>
    <w:rsid w:val="00EE3AC9"/>
    <w:rsid w:val="00EF2054"/>
    <w:rsid w:val="00EF7470"/>
    <w:rsid w:val="00F00128"/>
    <w:rsid w:val="00F011F0"/>
    <w:rsid w:val="00F042B7"/>
    <w:rsid w:val="00F0568F"/>
    <w:rsid w:val="00F056DD"/>
    <w:rsid w:val="00F11313"/>
    <w:rsid w:val="00F12B8A"/>
    <w:rsid w:val="00F22967"/>
    <w:rsid w:val="00F25C99"/>
    <w:rsid w:val="00F32AD6"/>
    <w:rsid w:val="00F335A1"/>
    <w:rsid w:val="00F406E9"/>
    <w:rsid w:val="00F43420"/>
    <w:rsid w:val="00F43807"/>
    <w:rsid w:val="00F43EBD"/>
    <w:rsid w:val="00F5701B"/>
    <w:rsid w:val="00F72758"/>
    <w:rsid w:val="00F76158"/>
    <w:rsid w:val="00F86B46"/>
    <w:rsid w:val="00F87E5F"/>
    <w:rsid w:val="00F9512F"/>
    <w:rsid w:val="00F970E7"/>
    <w:rsid w:val="00FA735B"/>
    <w:rsid w:val="00FB5BAD"/>
    <w:rsid w:val="00FB7405"/>
    <w:rsid w:val="00FB7E0D"/>
    <w:rsid w:val="00FC0F46"/>
    <w:rsid w:val="00FC7642"/>
    <w:rsid w:val="00FD5AC0"/>
    <w:rsid w:val="00FD76F5"/>
    <w:rsid w:val="00FE2E4E"/>
    <w:rsid w:val="00FF0626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576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ur-lex.europa.eu/LexUriServ/LexUriServ.do?uri=OJ:C:2012:153:0001:0004:EN:PDF" TargetMode="External"/><Relationship Id="rId18" Type="http://schemas.openxmlformats.org/officeDocument/2006/relationships/hyperlink" Target="http://europa.eu/rapid/pressReleasesAction.do?reference=MEMO/12/401&amp;format=HTML&amp;aged=0&amp;language=EN&amp;guiLanguage=enhttp://europa.eu/rapid/pressReleasesAction.do?reference=MEMO/12/401&amp;format=HTML&amp;aged=0&amp;language=EN&amp;guiLanguage=en" TargetMode="External"/><Relationship Id="rId26" Type="http://schemas.openxmlformats.org/officeDocument/2006/relationships/hyperlink" Target="http://europa.eu/rapid/pressReleasesAction.do?reference=IP/12/544&amp;format=HTML&amp;aged=0&amp;language=EN&amp;guiLanguage=en" TargetMode="External"/><Relationship Id="rId39" Type="http://schemas.openxmlformats.org/officeDocument/2006/relationships/hyperlink" Target="http://www.sussex.ac.uk/lps/newsandevents/events/rightsandresponsibilitie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ilium.europa.eu/uedocs/cms_data/docs/pressdata/EN/foraff/130539.pdf" TargetMode="External"/><Relationship Id="rId34" Type="http://schemas.openxmlformats.org/officeDocument/2006/relationships/hyperlink" Target="http://europa.eu/rapid/pressReleasesAction.do?reference=MEMO/12/399&amp;format=HTML&amp;aged=0&amp;language=EN&amp;guiLanguage=en" TargetMode="External"/><Relationship Id="rId42" Type="http://schemas.openxmlformats.org/officeDocument/2006/relationships/hyperlink" Target="http://www.uaces.org/events/calendar/event.php?recordID=543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uroparl.europa.eu/news/en/headlines/content/20120525STO45811/html/Guiding-Moldova-towards-a-free-market-democracy" TargetMode="External"/><Relationship Id="rId17" Type="http://schemas.openxmlformats.org/officeDocument/2006/relationships/hyperlink" Target="http://eur-lex.europa.eu/LexUriServ/LexUriServ.do?uri=OJ:C:2012:153:0021:0022:EN:PDF" TargetMode="External"/><Relationship Id="rId25" Type="http://schemas.openxmlformats.org/officeDocument/2006/relationships/hyperlink" Target="http://europa.eu/rapid/pressReleasesAction.do?reference=IP/12/545&amp;format=HTML&amp;aged=0&amp;language=EN&amp;guiLanguage=en" TargetMode="External"/><Relationship Id="rId33" Type="http://schemas.openxmlformats.org/officeDocument/2006/relationships/hyperlink" Target="http://europa.eu/rapid/pressReleasesAction.do?reference=IP/12/552&amp;format=HTML&amp;aged=0&amp;language=EN&amp;guiLanguage=en" TargetMode="External"/><Relationship Id="rId38" Type="http://schemas.openxmlformats.org/officeDocument/2006/relationships/hyperlink" Target="http://seminars.eipa.eu/en/activities09/show/&amp;tid=4928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eur-lex.europa.eu/LexUriServ/LexUriServ.do?uri=OJ:C:2012:153:0016:0020:EN:PDF" TargetMode="External"/><Relationship Id="rId20" Type="http://schemas.openxmlformats.org/officeDocument/2006/relationships/hyperlink" Target="http://www.consilium.europa.eu/uedocs/cms_data/docs/pressdata/EN/foraff/130540.pdf" TargetMode="External"/><Relationship Id="rId29" Type="http://schemas.openxmlformats.org/officeDocument/2006/relationships/hyperlink" Target="http://register.consilium.europa.eu/pdf/en/12/st10/st10709.en12.pdf" TargetMode="External"/><Relationship Id="rId41" Type="http://schemas.openxmlformats.org/officeDocument/2006/relationships/hyperlink" Target="http://www2.lse.ac.uk/internationalRelations/centresandunits/EFPU/EUFPafterLisbon.asp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uropa.eu/rapid/pressReleasesAction.do?reference=MEMO/12/394&amp;format=HTML&amp;aged=0&amp;language=EN&amp;guiLanguage=en" TargetMode="External"/><Relationship Id="rId24" Type="http://schemas.openxmlformats.org/officeDocument/2006/relationships/hyperlink" Target="http://europa.eu/rapid/pressReleasesAction.do?reference=STAT/12/82&amp;format=HTML&amp;aged=0&amp;language=EN&amp;guiLanguage=en" TargetMode="External"/><Relationship Id="rId32" Type="http://schemas.openxmlformats.org/officeDocument/2006/relationships/hyperlink" Target="http://register.consilium.europa.eu/pdf/en/12/st10/st10465.en12.pdf" TargetMode="External"/><Relationship Id="rId37" Type="http://schemas.openxmlformats.org/officeDocument/2006/relationships/hyperlink" Target="http://www.uaces.org/events/calendar/event.php?recordID=578" TargetMode="External"/><Relationship Id="rId40" Type="http://schemas.openxmlformats.org/officeDocument/2006/relationships/hyperlink" Target="http://assessingaccession.eu/2012-research-symposium/" TargetMode="External"/><Relationship Id="rId45" Type="http://schemas.openxmlformats.org/officeDocument/2006/relationships/hyperlink" Target="http://www.asser.nl/events.aspx?id=3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-lex.europa.eu/LexUriServ/LexUriServ.do?uri=OJ:C:2012:153:0009:0015:EN:PDF" TargetMode="External"/><Relationship Id="rId23" Type="http://schemas.openxmlformats.org/officeDocument/2006/relationships/hyperlink" Target="http://register.consilium.europa.eu/pdf/en/12/st10/st10665.en12.pdf" TargetMode="External"/><Relationship Id="rId28" Type="http://schemas.openxmlformats.org/officeDocument/2006/relationships/hyperlink" Target="http://eur-lex.europa.eu/LexUriServ/LexUriServ.do?uri=OJ:L:2012:140:0068:0073:EN:PDF" TargetMode="External"/><Relationship Id="rId36" Type="http://schemas.openxmlformats.org/officeDocument/2006/relationships/hyperlink" Target="http://www1.aston.ac.uk/lss/research/centres-institutes/aston-centre-europe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europarl.europa.eu/news/en/pressroom/content/20120529IPR45935/html/Trade-MEPs-back-deals-with-Russia-that-improve-trade-terms-for-the-EU" TargetMode="External"/><Relationship Id="rId31" Type="http://schemas.openxmlformats.org/officeDocument/2006/relationships/hyperlink" Target="http://europa.eu/rapid/pressReleasesAction.do?reference=IP/12/547&amp;format=HTML&amp;aged=0&amp;language=EN&amp;guiLanguage=en" TargetMode="External"/><Relationship Id="rId44" Type="http://schemas.openxmlformats.org/officeDocument/2006/relationships/hyperlink" Target="http://www.cbs.dk/Forskning/Institutter-centre/Institutter/DBP/Hoejreboks/Arrangementer/2012-06-21-09-00-00-International-graduate-conference-United-We-St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ilium.europa.eu/uedocs/cms_data/docs/pressdata/EN/genaff/130467.pdf" TargetMode="External"/><Relationship Id="rId14" Type="http://schemas.openxmlformats.org/officeDocument/2006/relationships/hyperlink" Target="http://eur-lex.europa.eu/LexUriServ/LexUriServ.do?uri=OJ:C:2012:153:0005:0008:EN:PDF" TargetMode="External"/><Relationship Id="rId22" Type="http://schemas.openxmlformats.org/officeDocument/2006/relationships/hyperlink" Target="http://www.europarl.europa.eu/news/en/pressroom/content/20120529IPR45936/html/ACTA-rejected-by-three-EP-committees" TargetMode="External"/><Relationship Id="rId27" Type="http://schemas.openxmlformats.org/officeDocument/2006/relationships/hyperlink" Target="http://europa.eu/rapid/pressReleasesAction.do?reference=MEMO/12/382&amp;format=HTML&amp;aged=0&amp;language=EN&amp;guiLanguage=en" TargetMode="External"/><Relationship Id="rId30" Type="http://schemas.openxmlformats.org/officeDocument/2006/relationships/hyperlink" Target="http://ec.europa.eu/echo/news/2012/20120530_en.htm" TargetMode="External"/><Relationship Id="rId35" Type="http://schemas.openxmlformats.org/officeDocument/2006/relationships/hyperlink" Target="http://europa.eu/rapid/pressReleasesAction.do?reference=STAT/12/80&amp;format=HTML&amp;aged=0&amp;language=EN&amp;guiLanguage=en" TargetMode="External"/><Relationship Id="rId43" Type="http://schemas.openxmlformats.org/officeDocument/2006/relationships/hyperlink" Target="http://www.asser.nl/events.aspx?id=299" TargetMode="External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 Asser Instituut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Kraemer</dc:creator>
  <cp:lastModifiedBy>Tamara Takacs</cp:lastModifiedBy>
  <cp:revision>3</cp:revision>
  <cp:lastPrinted>2012-05-14T14:58:00Z</cp:lastPrinted>
  <dcterms:created xsi:type="dcterms:W3CDTF">2012-06-05T13:18:00Z</dcterms:created>
  <dcterms:modified xsi:type="dcterms:W3CDTF">2012-06-05T13:19:00Z</dcterms:modified>
</cp:coreProperties>
</file>