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E" w:rsidRPr="00EA3F8B" w:rsidRDefault="0076799E" w:rsidP="0076799E">
      <w:pPr>
        <w:pStyle w:val="Heading1"/>
        <w:spacing w:before="0" w:beforeAutospacing="0" w:after="0" w:afterAutospacing="0" w:line="276" w:lineRule="auto"/>
        <w:jc w:val="center"/>
        <w:rPr>
          <w:sz w:val="18"/>
          <w:szCs w:val="18"/>
          <w:lang w:val="en-GB"/>
        </w:rPr>
      </w:pPr>
      <w:r w:rsidRPr="00EA3F8B">
        <w:rPr>
          <w:noProof/>
          <w:sz w:val="18"/>
          <w:szCs w:val="18"/>
          <w:lang w:val="en-GB" w:eastAsia="en-GB"/>
        </w:rPr>
        <w:drawing>
          <wp:inline distT="0" distB="0" distL="0" distR="0" wp14:anchorId="5D793ED6" wp14:editId="0F6C7F85">
            <wp:extent cx="3217545" cy="1078230"/>
            <wp:effectExtent l="19050" t="0" r="1905" b="0"/>
            <wp:docPr id="1" name="Kép 1" descr="Centre for the Law of EU External Relations (CLE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e for the Law of EU External Relations (CLEER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99E" w:rsidRPr="00EA3F8B" w:rsidRDefault="0076799E" w:rsidP="0076799E">
      <w:pPr>
        <w:pStyle w:val="Heading1"/>
        <w:spacing w:line="276" w:lineRule="auto"/>
        <w:jc w:val="center"/>
        <w:rPr>
          <w:rFonts w:ascii="Cambria" w:hAnsi="Cambria"/>
          <w:sz w:val="32"/>
          <w:szCs w:val="32"/>
          <w:lang w:val="en-GB"/>
        </w:rPr>
      </w:pPr>
      <w:r w:rsidRPr="00EA3F8B">
        <w:rPr>
          <w:rFonts w:ascii="Cambria" w:hAnsi="Cambria"/>
          <w:sz w:val="32"/>
          <w:szCs w:val="32"/>
          <w:lang w:val="en-GB"/>
        </w:rPr>
        <w:t>News Service week</w:t>
      </w:r>
      <w:r w:rsidR="009D014C">
        <w:rPr>
          <w:rFonts w:ascii="Cambria" w:hAnsi="Cambria"/>
          <w:sz w:val="32"/>
          <w:szCs w:val="32"/>
          <w:lang w:val="en-GB"/>
        </w:rPr>
        <w:t>s</w:t>
      </w:r>
      <w:r w:rsidRPr="00EA3F8B">
        <w:rPr>
          <w:rFonts w:ascii="Cambria" w:hAnsi="Cambria"/>
          <w:sz w:val="32"/>
          <w:szCs w:val="32"/>
          <w:lang w:val="en-GB"/>
        </w:rPr>
        <w:t xml:space="preserve"> </w:t>
      </w:r>
      <w:r w:rsidR="001F634B">
        <w:rPr>
          <w:rFonts w:ascii="Cambria" w:hAnsi="Cambria"/>
          <w:sz w:val="32"/>
          <w:szCs w:val="32"/>
          <w:lang w:val="en-GB"/>
        </w:rPr>
        <w:t>20</w:t>
      </w:r>
      <w:r w:rsidR="009D014C">
        <w:rPr>
          <w:rFonts w:ascii="Cambria" w:hAnsi="Cambria"/>
          <w:sz w:val="32"/>
          <w:szCs w:val="32"/>
          <w:lang w:val="en-GB"/>
        </w:rPr>
        <w:t>-</w:t>
      </w:r>
      <w:r w:rsidR="001F634B">
        <w:rPr>
          <w:rFonts w:ascii="Cambria" w:hAnsi="Cambria"/>
          <w:sz w:val="32"/>
          <w:szCs w:val="32"/>
          <w:lang w:val="en-GB"/>
        </w:rPr>
        <w:t>2</w:t>
      </w:r>
      <w:r w:rsidR="009D014C">
        <w:rPr>
          <w:rFonts w:ascii="Cambria" w:hAnsi="Cambria"/>
          <w:sz w:val="32"/>
          <w:szCs w:val="32"/>
          <w:lang w:val="en-GB"/>
        </w:rPr>
        <w:t>1</w:t>
      </w:r>
      <w:r w:rsidR="000310B4" w:rsidRPr="00EA3F8B">
        <w:rPr>
          <w:rFonts w:ascii="Cambria" w:hAnsi="Cambria"/>
          <w:sz w:val="32"/>
          <w:szCs w:val="32"/>
          <w:lang w:val="en-GB"/>
        </w:rPr>
        <w:t>/</w:t>
      </w:r>
      <w:r w:rsidRPr="00EA3F8B">
        <w:rPr>
          <w:rFonts w:ascii="Cambria" w:hAnsi="Cambria"/>
          <w:sz w:val="32"/>
          <w:szCs w:val="32"/>
          <w:lang w:val="en-GB"/>
        </w:rPr>
        <w:t>2012</w:t>
      </w:r>
    </w:p>
    <w:p w:rsidR="0076799E" w:rsidRDefault="0076799E" w:rsidP="00543B6F">
      <w:pPr>
        <w:pStyle w:val="Heading1"/>
        <w:spacing w:line="276" w:lineRule="auto"/>
        <w:jc w:val="center"/>
        <w:rPr>
          <w:rFonts w:ascii="Cambria" w:hAnsi="Cambria"/>
          <w:sz w:val="26"/>
          <w:szCs w:val="26"/>
          <w:lang w:val="en-GB"/>
        </w:rPr>
      </w:pPr>
      <w:r w:rsidRPr="00EA3F8B">
        <w:rPr>
          <w:rFonts w:ascii="Cambria" w:hAnsi="Cambria"/>
          <w:sz w:val="26"/>
          <w:szCs w:val="26"/>
          <w:lang w:val="en-GB"/>
        </w:rPr>
        <w:t>(</w:t>
      </w:r>
      <w:r w:rsidR="001F634B">
        <w:rPr>
          <w:rFonts w:ascii="Cambria" w:hAnsi="Cambria"/>
          <w:sz w:val="26"/>
          <w:szCs w:val="26"/>
          <w:lang w:val="en-GB"/>
        </w:rPr>
        <w:t xml:space="preserve">14 </w:t>
      </w:r>
      <w:r w:rsidRPr="00EA3F8B">
        <w:rPr>
          <w:rFonts w:ascii="Cambria" w:hAnsi="Cambria"/>
          <w:sz w:val="26"/>
          <w:szCs w:val="26"/>
          <w:lang w:val="en-GB"/>
        </w:rPr>
        <w:t>–</w:t>
      </w:r>
      <w:r w:rsidR="002A3910" w:rsidRPr="00EA3F8B">
        <w:rPr>
          <w:rFonts w:ascii="Cambria" w:hAnsi="Cambria"/>
          <w:sz w:val="26"/>
          <w:szCs w:val="26"/>
          <w:lang w:val="en-GB"/>
        </w:rPr>
        <w:t xml:space="preserve"> </w:t>
      </w:r>
      <w:r w:rsidR="001F634B">
        <w:rPr>
          <w:rFonts w:ascii="Cambria" w:hAnsi="Cambria"/>
          <w:sz w:val="26"/>
          <w:szCs w:val="26"/>
          <w:lang w:val="en-GB"/>
        </w:rPr>
        <w:t>27</w:t>
      </w:r>
      <w:r w:rsidR="002A3910" w:rsidRPr="00EA3F8B">
        <w:rPr>
          <w:rFonts w:ascii="Cambria" w:hAnsi="Cambria"/>
          <w:sz w:val="26"/>
          <w:szCs w:val="26"/>
          <w:lang w:val="en-GB"/>
        </w:rPr>
        <w:t xml:space="preserve"> </w:t>
      </w:r>
      <w:r w:rsidR="002A0857">
        <w:rPr>
          <w:rFonts w:ascii="Cambria" w:hAnsi="Cambria"/>
          <w:sz w:val="26"/>
          <w:szCs w:val="26"/>
          <w:lang w:val="en-GB"/>
        </w:rPr>
        <w:t xml:space="preserve">May </w:t>
      </w:r>
      <w:r w:rsidRPr="00EA3F8B">
        <w:rPr>
          <w:rFonts w:ascii="Cambria" w:hAnsi="Cambria"/>
          <w:sz w:val="26"/>
          <w:szCs w:val="26"/>
          <w:lang w:val="en-GB"/>
        </w:rPr>
        <w:t>2012)</w:t>
      </w:r>
    </w:p>
    <w:p w:rsidR="00003AB3" w:rsidRPr="00EA3F8B" w:rsidRDefault="00003AB3" w:rsidP="00003AB3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 </w:t>
      </w:r>
      <w:r w:rsidR="00981A54"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ENLARGEMENT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D05484" w:rsidRPr="00EA3F8B" w:rsidTr="00816AEC">
        <w:trPr>
          <w:trHeight w:val="129"/>
        </w:trPr>
        <w:tc>
          <w:tcPr>
            <w:tcW w:w="1530" w:type="dxa"/>
          </w:tcPr>
          <w:p w:rsidR="00D05484" w:rsidRDefault="00D05484" w:rsidP="00816AEC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bookmarkStart w:id="0" w:name="_GoBack"/>
            <w:bookmarkEnd w:id="0"/>
            <w:r>
              <w:rPr>
                <w:rFonts w:asciiTheme="majorHAnsi" w:hAnsiTheme="majorHAnsi" w:cs="Arial"/>
                <w:b/>
                <w:lang w:val="en-GB"/>
              </w:rPr>
              <w:t>16 May</w:t>
            </w:r>
          </w:p>
        </w:tc>
        <w:tc>
          <w:tcPr>
            <w:tcW w:w="7848" w:type="dxa"/>
          </w:tcPr>
          <w:p w:rsidR="00D05484" w:rsidRDefault="00D05484" w:rsidP="003576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 w:rsidRPr="006936DC">
              <w:rPr>
                <w:rFonts w:asciiTheme="majorHAnsi" w:hAnsiTheme="majorHAnsi" w:cstheme="minorHAnsi"/>
              </w:rPr>
              <w:t>Commissioner F</w:t>
            </w:r>
            <w:proofErr w:type="spellStart"/>
            <w:r w:rsidRPr="006936DC">
              <w:rPr>
                <w:rStyle w:val="hps"/>
                <w:rFonts w:asciiTheme="majorHAnsi" w:hAnsiTheme="majorHAnsi" w:cs="Arial"/>
                <w:lang w:val="en-GB"/>
              </w:rPr>
              <w:t>üle</w:t>
            </w:r>
            <w:proofErr w:type="spellEnd"/>
            <w:r w:rsidRPr="006936DC">
              <w:rPr>
                <w:rStyle w:val="hps"/>
                <w:rFonts w:asciiTheme="majorHAnsi" w:hAnsiTheme="majorHAnsi" w:cs="Arial"/>
                <w:lang w:val="en-GB"/>
              </w:rPr>
              <w:t xml:space="preserve"> to launch positive EU-Turkey agenda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7D68EC5" wp14:editId="2D300704">
                  <wp:extent cx="161925" cy="152400"/>
                  <wp:effectExtent l="0" t="0" r="9525" b="0"/>
                  <wp:docPr id="17" name="Picture 17" descr="ArticlesIcon1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BD7" w:rsidRPr="00EA3F8B" w:rsidTr="00816AEC">
        <w:trPr>
          <w:trHeight w:val="129"/>
        </w:trPr>
        <w:tc>
          <w:tcPr>
            <w:tcW w:w="1530" w:type="dxa"/>
          </w:tcPr>
          <w:p w:rsidR="002E7BD7" w:rsidRDefault="0035762D" w:rsidP="00816AEC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21 May</w:t>
            </w:r>
          </w:p>
        </w:tc>
        <w:tc>
          <w:tcPr>
            <w:tcW w:w="7848" w:type="dxa"/>
          </w:tcPr>
          <w:p w:rsidR="002E7BD7" w:rsidRPr="00987B9F" w:rsidRDefault="0035762D" w:rsidP="0035762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proofErr w:type="spellStart"/>
            <w:r w:rsidRPr="00987B9F">
              <w:rPr>
                <w:rFonts w:asciiTheme="majorHAnsi" w:hAnsiTheme="majorHAnsi" w:cstheme="minorHAnsi"/>
              </w:rPr>
              <w:t>Barroso</w:t>
            </w:r>
            <w:proofErr w:type="spellEnd"/>
            <w:r w:rsidRPr="00987B9F">
              <w:rPr>
                <w:rFonts w:asciiTheme="majorHAnsi" w:hAnsiTheme="majorHAnsi" w:cstheme="minorHAnsi"/>
              </w:rPr>
              <w:t xml:space="preserve"> and Van Rompuy on the election of </w:t>
            </w:r>
            <w:proofErr w:type="spellStart"/>
            <w:r w:rsidRPr="00987B9F">
              <w:rPr>
                <w:rFonts w:asciiTheme="majorHAnsi" w:hAnsiTheme="majorHAnsi" w:cstheme="minorHAnsi"/>
              </w:rPr>
              <w:t>Nicoli</w:t>
            </w:r>
            <w:r w:rsidRPr="00987B9F">
              <w:rPr>
                <w:rFonts w:asciiTheme="majorHAnsi" w:hAnsiTheme="majorHAnsi"/>
              </w:rPr>
              <w:t>ć</w:t>
            </w:r>
            <w:proofErr w:type="spellEnd"/>
            <w:r w:rsidRPr="00987B9F">
              <w:rPr>
                <w:rFonts w:asciiTheme="majorHAnsi" w:hAnsiTheme="majorHAnsi"/>
              </w:rPr>
              <w:t xml:space="preserve"> as President of Serbia </w:t>
            </w:r>
            <w:r w:rsidRPr="00987B9F">
              <w:rPr>
                <w:rFonts w:asciiTheme="majorHAnsi" w:hAnsiTheme="majorHAnsi"/>
                <w:bCs/>
                <w:noProof/>
                <w:lang w:val="en-GB" w:eastAsia="en-GB"/>
              </w:rPr>
              <w:drawing>
                <wp:inline distT="0" distB="0" distL="0" distR="0" wp14:anchorId="06DE3452" wp14:editId="1589F14D">
                  <wp:extent cx="161925" cy="152400"/>
                  <wp:effectExtent l="0" t="0" r="9525" b="0"/>
                  <wp:docPr id="44" name="Picture 44" descr="ArticlesIcon1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1621" w:rsidRPr="00987B9F">
              <w:rPr>
                <w:rFonts w:asciiTheme="majorHAnsi" w:hAnsiTheme="majorHAnsi"/>
              </w:rPr>
              <w:t xml:space="preserve"> Serbia country profile </w:t>
            </w:r>
            <w:r w:rsidR="00211621" w:rsidRPr="00987B9F">
              <w:rPr>
                <w:rFonts w:asciiTheme="majorHAnsi" w:hAnsiTheme="majorHAnsi"/>
                <w:bCs/>
                <w:noProof/>
                <w:lang w:val="en-GB" w:eastAsia="en-GB"/>
              </w:rPr>
              <w:drawing>
                <wp:inline distT="0" distB="0" distL="0" distR="0" wp14:anchorId="67FAE3B2" wp14:editId="1EFE23DE">
                  <wp:extent cx="161925" cy="152400"/>
                  <wp:effectExtent l="0" t="0" r="9525" b="0"/>
                  <wp:docPr id="45" name="Picture 45" descr="ArticlesIcon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710" w:rsidRPr="00EA3F8B" w:rsidTr="00543B6F">
        <w:trPr>
          <w:trHeight w:val="129"/>
        </w:trPr>
        <w:tc>
          <w:tcPr>
            <w:tcW w:w="1530" w:type="dxa"/>
          </w:tcPr>
          <w:p w:rsidR="003B3710" w:rsidRDefault="003B3710" w:rsidP="00543B6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22 May</w:t>
            </w:r>
          </w:p>
        </w:tc>
        <w:tc>
          <w:tcPr>
            <w:tcW w:w="7848" w:type="dxa"/>
          </w:tcPr>
          <w:p w:rsidR="003B3710" w:rsidRPr="003B3710" w:rsidRDefault="003B3710" w:rsidP="00301B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</w:rPr>
              <w:t>Commission Spring Report on Montenegro</w:t>
            </w:r>
            <w:r w:rsidR="00824C12">
              <w:rPr>
                <w:rFonts w:asciiTheme="majorHAnsi" w:hAnsiTheme="majorHAnsi" w:cstheme="minorHAnsi"/>
              </w:rPr>
              <w:t xml:space="preserve">’s progress in the implementation of reforms </w:t>
            </w:r>
            <w:r>
              <w:rPr>
                <w:rFonts w:asciiTheme="majorHAnsi" w:hAnsiTheme="majorHAnsi" w:cstheme="minorHAnsi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8FDE8F0" wp14:editId="6FDE319A">
                  <wp:extent cx="161925" cy="152400"/>
                  <wp:effectExtent l="0" t="0" r="9525" b="0"/>
                  <wp:docPr id="25" name="Picture 25" descr="ArticlesIcon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3AB3" w:rsidRPr="00D646EA" w:rsidRDefault="00003AB3" w:rsidP="00003AB3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</w:rPr>
      </w:pPr>
    </w:p>
    <w:p w:rsidR="00981A54" w:rsidRPr="00EA3F8B" w:rsidRDefault="00981A54" w:rsidP="00981A54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EUROPEAN NEIGHBOURHOOD POLICY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9A66AA" w:rsidRPr="00EA3F8B" w:rsidTr="00D11A3A">
        <w:trPr>
          <w:trHeight w:val="129"/>
        </w:trPr>
        <w:tc>
          <w:tcPr>
            <w:tcW w:w="1530" w:type="dxa"/>
          </w:tcPr>
          <w:p w:rsidR="009A66AA" w:rsidRDefault="009A66AA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14 May</w:t>
            </w:r>
          </w:p>
        </w:tc>
        <w:tc>
          <w:tcPr>
            <w:tcW w:w="7848" w:type="dxa"/>
          </w:tcPr>
          <w:p w:rsidR="009A66AA" w:rsidRPr="009A66AA" w:rsidRDefault="009A66AA" w:rsidP="008B3F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</w:rPr>
              <w:t xml:space="preserve">EU-Ukraine Association Agenda to prepare and facilitate the implementation of the Association Agreement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93C6724" wp14:editId="5D4D916A">
                  <wp:extent cx="161925" cy="152400"/>
                  <wp:effectExtent l="0" t="0" r="9525" b="0"/>
                  <wp:docPr id="78" name="Picture 78" descr="ArticlesIcon1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09F" w:rsidRPr="00EA3F8B" w:rsidTr="00D11A3A">
        <w:trPr>
          <w:trHeight w:val="129"/>
        </w:trPr>
        <w:tc>
          <w:tcPr>
            <w:tcW w:w="1530" w:type="dxa"/>
          </w:tcPr>
          <w:p w:rsidR="004E709F" w:rsidRDefault="004C4CD2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15 May</w:t>
            </w:r>
          </w:p>
        </w:tc>
        <w:tc>
          <w:tcPr>
            <w:tcW w:w="7848" w:type="dxa"/>
          </w:tcPr>
          <w:p w:rsidR="004E709F" w:rsidRPr="008B3F5D" w:rsidRDefault="004C4CD2" w:rsidP="008B3F5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</w:rPr>
              <w:t>EU bolsters its support to reforme</w:t>
            </w:r>
            <w:r w:rsidR="008B3F5D">
              <w:rPr>
                <w:rFonts w:asciiTheme="majorHAnsi" w:hAnsiTheme="majorHAnsi" w:cstheme="minorHAnsi"/>
              </w:rPr>
              <w:t xml:space="preserve">rs in its Southern and Eastern </w:t>
            </w:r>
            <w:proofErr w:type="spellStart"/>
            <w:r w:rsidR="008B3F5D">
              <w:rPr>
                <w:rFonts w:asciiTheme="majorHAnsi" w:hAnsiTheme="majorHAnsi" w:cstheme="minorHAnsi"/>
              </w:rPr>
              <w:t>n</w:t>
            </w:r>
            <w:r>
              <w:rPr>
                <w:rFonts w:asciiTheme="majorHAnsi" w:hAnsiTheme="majorHAnsi" w:cstheme="minorHAnsi"/>
              </w:rPr>
              <w:t>eighbourhoods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7CC1507" wp14:editId="0B4F75ED">
                  <wp:extent cx="161925" cy="152400"/>
                  <wp:effectExtent l="0" t="0" r="9525" b="0"/>
                  <wp:docPr id="2" name="Picture 2" descr="ArticlesIcon1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D78" w:rsidRPr="00EA3F8B" w:rsidTr="00D11A3A">
        <w:trPr>
          <w:trHeight w:val="129"/>
        </w:trPr>
        <w:tc>
          <w:tcPr>
            <w:tcW w:w="1530" w:type="dxa"/>
          </w:tcPr>
          <w:p w:rsidR="00DB3D78" w:rsidRDefault="00970AD6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15 May</w:t>
            </w:r>
          </w:p>
        </w:tc>
        <w:tc>
          <w:tcPr>
            <w:tcW w:w="7848" w:type="dxa"/>
          </w:tcPr>
          <w:p w:rsidR="00DB3D78" w:rsidRDefault="00970AD6" w:rsidP="00C9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Progress Report on implementation of the European </w:t>
            </w:r>
            <w:proofErr w:type="spellStart"/>
            <w:r>
              <w:rPr>
                <w:rFonts w:asciiTheme="majorHAnsi" w:hAnsiTheme="majorHAnsi" w:cstheme="minorHAnsi"/>
              </w:rPr>
              <w:t>Neighbourhood</w:t>
            </w:r>
            <w:proofErr w:type="spellEnd"/>
            <w:r>
              <w:rPr>
                <w:rFonts w:asciiTheme="majorHAnsi" w:hAnsiTheme="majorHAnsi" w:cstheme="minorHAnsi"/>
              </w:rPr>
              <w:t xml:space="preserve"> Policy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26BCA69" wp14:editId="7C40D24B">
                  <wp:extent cx="161925" cy="152400"/>
                  <wp:effectExtent l="0" t="0" r="9525" b="0"/>
                  <wp:docPr id="4" name="Picture 4" descr="ArticlesIcon1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50630B" w:rsidRPr="00EA3F8B" w:rsidTr="00D11A3A">
        <w:trPr>
          <w:trHeight w:val="129"/>
        </w:trPr>
        <w:tc>
          <w:tcPr>
            <w:tcW w:w="1530" w:type="dxa"/>
          </w:tcPr>
          <w:p w:rsidR="0050630B" w:rsidRDefault="0050630B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15 May</w:t>
            </w:r>
          </w:p>
        </w:tc>
        <w:tc>
          <w:tcPr>
            <w:tcW w:w="7848" w:type="dxa"/>
          </w:tcPr>
          <w:p w:rsidR="0050630B" w:rsidRPr="0050630B" w:rsidRDefault="0050630B" w:rsidP="005063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</w:rPr>
              <w:t xml:space="preserve">Joined Commission/High Representative Communication ‘Delivering a new European </w:t>
            </w:r>
            <w:proofErr w:type="spellStart"/>
            <w:r>
              <w:rPr>
                <w:rFonts w:asciiTheme="majorHAnsi" w:hAnsiTheme="majorHAnsi" w:cstheme="minorHAnsi"/>
              </w:rPr>
              <w:t>Neighbourhood</w:t>
            </w:r>
            <w:proofErr w:type="spellEnd"/>
            <w:r>
              <w:rPr>
                <w:rFonts w:asciiTheme="majorHAnsi" w:hAnsiTheme="majorHAnsi" w:cstheme="minorHAnsi"/>
              </w:rPr>
              <w:t xml:space="preserve"> Policy’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B0EF944" wp14:editId="587D519C">
                  <wp:extent cx="161925" cy="152400"/>
                  <wp:effectExtent l="0" t="0" r="9525" b="0"/>
                  <wp:docPr id="53" name="Picture 53" descr="ArticlesIcon1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30B" w:rsidRPr="00EA3F8B" w:rsidTr="00987B9F">
        <w:trPr>
          <w:trHeight w:val="129"/>
        </w:trPr>
        <w:tc>
          <w:tcPr>
            <w:tcW w:w="1530" w:type="dxa"/>
          </w:tcPr>
          <w:p w:rsidR="0050630B" w:rsidRDefault="0050630B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15 May</w:t>
            </w:r>
          </w:p>
        </w:tc>
        <w:tc>
          <w:tcPr>
            <w:tcW w:w="7848" w:type="dxa"/>
          </w:tcPr>
          <w:p w:rsidR="0050630B" w:rsidRPr="008B3F5D" w:rsidRDefault="0050630B" w:rsidP="00987B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</w:rPr>
              <w:t xml:space="preserve">Joined Commission/High Representative Communication ‘Eastern Partnership: A Roadmap to the autumn 2013 Summit’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E4030AB" wp14:editId="3F97EF5B">
                  <wp:extent cx="161925" cy="152400"/>
                  <wp:effectExtent l="0" t="0" r="9525" b="0"/>
                  <wp:docPr id="52" name="Picture 52" descr="ArticlesIcon1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0C65" w:rsidRPr="00EA3F8B" w:rsidTr="00D11A3A">
        <w:trPr>
          <w:trHeight w:val="129"/>
        </w:trPr>
        <w:tc>
          <w:tcPr>
            <w:tcW w:w="1530" w:type="dxa"/>
          </w:tcPr>
          <w:p w:rsidR="00740C65" w:rsidRDefault="00970AD6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21 May</w:t>
            </w:r>
          </w:p>
        </w:tc>
        <w:tc>
          <w:tcPr>
            <w:tcW w:w="7848" w:type="dxa"/>
          </w:tcPr>
          <w:p w:rsidR="00740C65" w:rsidRDefault="00970AD6" w:rsidP="00C9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Commissioner </w:t>
            </w:r>
            <w:r w:rsidRPr="00970AD6">
              <w:rPr>
                <w:rFonts w:asciiTheme="majorHAnsi" w:hAnsiTheme="majorHAnsi" w:cstheme="minorHAnsi"/>
              </w:rPr>
              <w:t>F</w:t>
            </w:r>
            <w:proofErr w:type="spellStart"/>
            <w:r w:rsidRPr="00970AD6">
              <w:rPr>
                <w:rStyle w:val="hps"/>
                <w:rFonts w:asciiTheme="majorHAnsi" w:hAnsiTheme="majorHAnsi" w:cs="Arial"/>
                <w:color w:val="333333"/>
                <w:lang w:val="en-GB"/>
              </w:rPr>
              <w:t>üle</w:t>
            </w:r>
            <w:proofErr w:type="spellEnd"/>
            <w:r w:rsidRPr="00970AD6">
              <w:rPr>
                <w:rStyle w:val="hps"/>
                <w:rFonts w:asciiTheme="majorHAnsi" w:hAnsiTheme="majorHAnsi" w:cs="Arial"/>
                <w:color w:val="333333"/>
                <w:lang w:val="en-GB"/>
              </w:rPr>
              <w:t xml:space="preserve"> on</w:t>
            </w:r>
            <w:r w:rsidR="00C9131B">
              <w:rPr>
                <w:rStyle w:val="hps"/>
                <w:rFonts w:asciiTheme="majorHAnsi" w:hAnsiTheme="majorHAnsi" w:cs="Arial"/>
                <w:color w:val="333333"/>
                <w:lang w:val="en-GB"/>
              </w:rPr>
              <w:t xml:space="preserve"> European Neighbourhood Policy p</w:t>
            </w:r>
            <w:r w:rsidRPr="00970AD6">
              <w:rPr>
                <w:rStyle w:val="hps"/>
                <w:rFonts w:asciiTheme="majorHAnsi" w:hAnsiTheme="majorHAnsi" w:cs="Arial"/>
                <w:color w:val="333333"/>
                <w:lang w:val="en-GB"/>
              </w:rPr>
              <w:t>ackage</w:t>
            </w:r>
            <w:r w:rsidR="00C9131B">
              <w:rPr>
                <w:rStyle w:val="hps"/>
                <w:rFonts w:asciiTheme="majorHAnsi" w:hAnsiTheme="majorHAnsi" w:cs="Arial"/>
                <w:color w:val="333333"/>
                <w:lang w:val="en-GB"/>
              </w:rPr>
              <w:t xml:space="preserve"> </w:t>
            </w:r>
            <w:r w:rsidR="00C9131B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30E109D" wp14:editId="4DA00B69">
                  <wp:extent cx="161925" cy="152400"/>
                  <wp:effectExtent l="0" t="0" r="9525" b="0"/>
                  <wp:docPr id="5" name="Picture 5" descr="ArticlesIcon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EFC" w:rsidRPr="00EA3F8B" w:rsidTr="00D11A3A">
        <w:trPr>
          <w:trHeight w:val="129"/>
        </w:trPr>
        <w:tc>
          <w:tcPr>
            <w:tcW w:w="1530" w:type="dxa"/>
          </w:tcPr>
          <w:p w:rsidR="00AD5EFC" w:rsidRDefault="00AD5EFC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23 May</w:t>
            </w:r>
          </w:p>
        </w:tc>
        <w:tc>
          <w:tcPr>
            <w:tcW w:w="7848" w:type="dxa"/>
          </w:tcPr>
          <w:p w:rsidR="00AD5EFC" w:rsidRPr="00AD5EFC" w:rsidRDefault="00AD5EFC" w:rsidP="00C9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</w:rPr>
              <w:t xml:space="preserve">Regional Report for Eastern Europe and Caucasus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DD421A5" wp14:editId="1E1B6ED7">
                  <wp:extent cx="161925" cy="152400"/>
                  <wp:effectExtent l="0" t="0" r="9525" b="0"/>
                  <wp:docPr id="62" name="Picture 62" descr="ArticlesIcon1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890" w:rsidRPr="00EA3F8B" w:rsidTr="00D11A3A">
        <w:trPr>
          <w:trHeight w:val="129"/>
        </w:trPr>
        <w:tc>
          <w:tcPr>
            <w:tcW w:w="1530" w:type="dxa"/>
          </w:tcPr>
          <w:p w:rsidR="00837890" w:rsidRDefault="00837890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24 May</w:t>
            </w:r>
          </w:p>
        </w:tc>
        <w:tc>
          <w:tcPr>
            <w:tcW w:w="7848" w:type="dxa"/>
          </w:tcPr>
          <w:p w:rsidR="00837890" w:rsidRPr="00837890" w:rsidRDefault="00837890" w:rsidP="00C913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</w:rPr>
              <w:t xml:space="preserve">European Parliament demands an end to selective justice in Ukraine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008841F" wp14:editId="01C16B16">
                  <wp:extent cx="161925" cy="152400"/>
                  <wp:effectExtent l="0" t="0" r="9525" b="0"/>
                  <wp:docPr id="19" name="Picture 19" descr="ArticlesIcon1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A54" w:rsidRPr="00EA3F8B" w:rsidRDefault="00981A54" w:rsidP="00981A54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738EE" w:rsidRPr="00EA3F8B" w:rsidRDefault="00C80A84" w:rsidP="007738E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TRADE AND INVESTMENT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D7160E" w:rsidRPr="00EA3F8B" w:rsidTr="0014199D">
        <w:trPr>
          <w:trHeight w:val="129"/>
        </w:trPr>
        <w:tc>
          <w:tcPr>
            <w:tcW w:w="1530" w:type="dxa"/>
          </w:tcPr>
          <w:p w:rsidR="00D7160E" w:rsidRDefault="00D7160E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14 May</w:t>
            </w:r>
          </w:p>
        </w:tc>
        <w:tc>
          <w:tcPr>
            <w:tcW w:w="7848" w:type="dxa"/>
          </w:tcPr>
          <w:p w:rsidR="00D7160E" w:rsidRPr="00D7160E" w:rsidRDefault="00987B9F" w:rsidP="00987B9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Commission Vice President </w:t>
            </w:r>
            <w:proofErr w:type="spellStart"/>
            <w:r w:rsidR="00D7160E">
              <w:rPr>
                <w:rFonts w:asciiTheme="majorHAnsi" w:hAnsiTheme="majorHAnsi"/>
                <w:bCs/>
              </w:rPr>
              <w:t>Tajani</w:t>
            </w:r>
            <w:proofErr w:type="spellEnd"/>
            <w:r w:rsidR="00D7160E">
              <w:rPr>
                <w:rFonts w:asciiTheme="majorHAnsi" w:hAnsiTheme="majorHAnsi"/>
                <w:bCs/>
              </w:rPr>
              <w:t xml:space="preserve"> </w:t>
            </w:r>
            <w:r w:rsidR="006936DC">
              <w:rPr>
                <w:rFonts w:asciiTheme="majorHAnsi" w:hAnsiTheme="majorHAnsi"/>
                <w:bCs/>
              </w:rPr>
              <w:t xml:space="preserve">on </w:t>
            </w:r>
            <w:r w:rsidR="00D7160E">
              <w:rPr>
                <w:rFonts w:asciiTheme="majorHAnsi" w:hAnsiTheme="majorHAnsi"/>
                <w:bCs/>
              </w:rPr>
              <w:t xml:space="preserve">fostering economic ties with Mexico </w:t>
            </w:r>
            <w:r w:rsidR="00D7160E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F55531B" wp14:editId="7762097F">
                  <wp:extent cx="161925" cy="152400"/>
                  <wp:effectExtent l="0" t="0" r="9525" b="0"/>
                  <wp:docPr id="39" name="Picture 39" descr="ArticlesIcon1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0F0" w:rsidRPr="00EA3F8B" w:rsidTr="0014199D">
        <w:trPr>
          <w:trHeight w:val="129"/>
        </w:trPr>
        <w:tc>
          <w:tcPr>
            <w:tcW w:w="1530" w:type="dxa"/>
          </w:tcPr>
          <w:p w:rsidR="004660F0" w:rsidRDefault="004660F0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14 May</w:t>
            </w:r>
          </w:p>
        </w:tc>
        <w:tc>
          <w:tcPr>
            <w:tcW w:w="7848" w:type="dxa"/>
          </w:tcPr>
          <w:p w:rsidR="004660F0" w:rsidRDefault="004660F0" w:rsidP="004660F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EU’s first Economic Partnership Agreement with an African region goes live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7135369" wp14:editId="0B73A9CE">
                  <wp:extent cx="161925" cy="152400"/>
                  <wp:effectExtent l="0" t="0" r="9525" b="0"/>
                  <wp:docPr id="40" name="Picture 40" descr="ArticlesIcon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bCs/>
              </w:rPr>
              <w:t xml:space="preserve"> </w:t>
            </w:r>
          </w:p>
        </w:tc>
      </w:tr>
      <w:tr w:rsidR="003B3710" w:rsidRPr="00EA3F8B" w:rsidTr="0014199D">
        <w:trPr>
          <w:trHeight w:val="129"/>
        </w:trPr>
        <w:tc>
          <w:tcPr>
            <w:tcW w:w="1530" w:type="dxa"/>
          </w:tcPr>
          <w:p w:rsidR="003B3710" w:rsidRDefault="003B3710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16 May</w:t>
            </w:r>
          </w:p>
        </w:tc>
        <w:tc>
          <w:tcPr>
            <w:tcW w:w="7848" w:type="dxa"/>
          </w:tcPr>
          <w:p w:rsidR="003B3710" w:rsidRPr="003B3710" w:rsidRDefault="003B3710" w:rsidP="003B371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Business cooperation enhancement between SMEs in Colombia and the EU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F460253" wp14:editId="6BD416B9">
                  <wp:extent cx="161925" cy="152400"/>
                  <wp:effectExtent l="0" t="0" r="9525" b="0"/>
                  <wp:docPr id="27" name="Picture 27" descr="ArticlesIcon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1E1" w:rsidRPr="00EA3F8B" w:rsidTr="0014199D">
        <w:trPr>
          <w:trHeight w:val="129"/>
        </w:trPr>
        <w:tc>
          <w:tcPr>
            <w:tcW w:w="1530" w:type="dxa"/>
          </w:tcPr>
          <w:p w:rsidR="008D31E1" w:rsidRDefault="008D31E1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23 May</w:t>
            </w:r>
          </w:p>
        </w:tc>
        <w:tc>
          <w:tcPr>
            <w:tcW w:w="7848" w:type="dxa"/>
          </w:tcPr>
          <w:p w:rsidR="008D31E1" w:rsidRPr="008D31E1" w:rsidRDefault="006936DC" w:rsidP="00C247A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>MEPs</w:t>
            </w:r>
            <w:r w:rsidR="008D31E1">
              <w:rPr>
                <w:rFonts w:asciiTheme="majorHAnsi" w:hAnsiTheme="majorHAnsi"/>
                <w:bCs/>
              </w:rPr>
              <w:t xml:space="preserve"> take aim at China’s unfair trade practices </w:t>
            </w:r>
            <w:r w:rsidR="008D31E1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27898B0" wp14:editId="27867DEB">
                  <wp:extent cx="161925" cy="152400"/>
                  <wp:effectExtent l="0" t="0" r="9525" b="0"/>
                  <wp:docPr id="22" name="Picture 22" descr="ArticlesIcon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63F" w:rsidRPr="00EA3F8B" w:rsidTr="0014199D">
        <w:trPr>
          <w:trHeight w:val="129"/>
        </w:trPr>
        <w:tc>
          <w:tcPr>
            <w:tcW w:w="1530" w:type="dxa"/>
          </w:tcPr>
          <w:p w:rsidR="0099263F" w:rsidRDefault="0099263F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23 May</w:t>
            </w:r>
          </w:p>
        </w:tc>
        <w:tc>
          <w:tcPr>
            <w:tcW w:w="7848" w:type="dxa"/>
          </w:tcPr>
          <w:p w:rsidR="0099263F" w:rsidRPr="0099263F" w:rsidRDefault="0099263F" w:rsidP="00C247A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Restrictive measures on trade and investment by Argentina – explanatory note by Spain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D995C03" wp14:editId="2F6BCF69">
                  <wp:extent cx="161925" cy="152400"/>
                  <wp:effectExtent l="0" t="0" r="9525" b="0"/>
                  <wp:docPr id="59" name="Picture 59" descr="ArticlesIcon1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06E" w:rsidRPr="00EA3F8B" w:rsidTr="0014199D">
        <w:trPr>
          <w:trHeight w:val="129"/>
        </w:trPr>
        <w:tc>
          <w:tcPr>
            <w:tcW w:w="1530" w:type="dxa"/>
          </w:tcPr>
          <w:p w:rsidR="001B606E" w:rsidRDefault="001B606E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24 May</w:t>
            </w:r>
          </w:p>
        </w:tc>
        <w:tc>
          <w:tcPr>
            <w:tcW w:w="7848" w:type="dxa"/>
          </w:tcPr>
          <w:p w:rsidR="001B606E" w:rsidRPr="001B606E" w:rsidRDefault="006936DC" w:rsidP="00C247A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>EP calls for</w:t>
            </w:r>
            <w:r w:rsidR="001B606E">
              <w:rPr>
                <w:rFonts w:asciiTheme="majorHAnsi" w:hAnsiTheme="majorHAnsi"/>
                <w:bCs/>
              </w:rPr>
              <w:t xml:space="preserve"> </w:t>
            </w:r>
            <w:r>
              <w:rPr>
                <w:rFonts w:asciiTheme="majorHAnsi" w:hAnsiTheme="majorHAnsi"/>
                <w:bCs/>
              </w:rPr>
              <w:t xml:space="preserve">new </w:t>
            </w:r>
            <w:r w:rsidR="001B606E">
              <w:rPr>
                <w:rFonts w:asciiTheme="majorHAnsi" w:hAnsiTheme="majorHAnsi"/>
                <w:bCs/>
              </w:rPr>
              <w:t xml:space="preserve">EU-China partnership based on reciprocity and transparency </w:t>
            </w:r>
            <w:r w:rsidR="001B606E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600AD69" wp14:editId="73096CCF">
                  <wp:extent cx="161925" cy="152400"/>
                  <wp:effectExtent l="0" t="0" r="9525" b="0"/>
                  <wp:docPr id="24" name="Picture 24" descr="ArticlesIcon1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78E" w:rsidRPr="00EA3F8B" w:rsidTr="0014199D">
        <w:trPr>
          <w:trHeight w:val="129"/>
        </w:trPr>
        <w:tc>
          <w:tcPr>
            <w:tcW w:w="1530" w:type="dxa"/>
          </w:tcPr>
          <w:p w:rsidR="0065678E" w:rsidRPr="00EA3F8B" w:rsidRDefault="007A17C1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24 May</w:t>
            </w:r>
          </w:p>
        </w:tc>
        <w:tc>
          <w:tcPr>
            <w:tcW w:w="7848" w:type="dxa"/>
          </w:tcPr>
          <w:p w:rsidR="0065678E" w:rsidRPr="007A17C1" w:rsidRDefault="007A17C1" w:rsidP="00C247A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>European Parliament urge</w:t>
            </w:r>
            <w:r w:rsidR="002A3109">
              <w:rPr>
                <w:rFonts w:asciiTheme="majorHAnsi" w:hAnsiTheme="majorHAnsi"/>
                <w:bCs/>
              </w:rPr>
              <w:t>s</w:t>
            </w:r>
            <w:r>
              <w:rPr>
                <w:rFonts w:asciiTheme="majorHAnsi" w:hAnsiTheme="majorHAnsi"/>
                <w:bCs/>
              </w:rPr>
              <w:t xml:space="preserve"> Switzerland to cancel ‘discriminatory’ quotas on Eastern Europeans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BA02EF8" wp14:editId="5B36BDFA">
                  <wp:extent cx="161925" cy="152400"/>
                  <wp:effectExtent l="0" t="0" r="9525" b="0"/>
                  <wp:docPr id="20" name="Picture 20" descr="ArticlesIcon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553F" w:rsidRPr="00EA3F8B" w:rsidTr="0014199D">
        <w:trPr>
          <w:trHeight w:val="129"/>
        </w:trPr>
        <w:tc>
          <w:tcPr>
            <w:tcW w:w="1530" w:type="dxa"/>
          </w:tcPr>
          <w:p w:rsidR="007D553F" w:rsidRDefault="007D553F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lastRenderedPageBreak/>
              <w:t>24 May</w:t>
            </w:r>
          </w:p>
        </w:tc>
        <w:tc>
          <w:tcPr>
            <w:tcW w:w="7848" w:type="dxa"/>
          </w:tcPr>
          <w:p w:rsidR="007D553F" w:rsidRPr="007D553F" w:rsidRDefault="007D553F" w:rsidP="007D553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Commission Implementing Decision 2012/275/EU on the inclusion of vine varieties in Appendix IV of the Protocol on wine labeling as referred to in the EC-US Agreement on trade in wine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E231083" wp14:editId="023D52A0">
                  <wp:extent cx="161925" cy="152400"/>
                  <wp:effectExtent l="0" t="0" r="9525" b="0"/>
                  <wp:docPr id="49" name="Picture 49" descr="ArticlesIcon1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4B0" w:rsidRPr="00EA3F8B" w:rsidTr="0014199D">
        <w:trPr>
          <w:trHeight w:val="129"/>
        </w:trPr>
        <w:tc>
          <w:tcPr>
            <w:tcW w:w="1530" w:type="dxa"/>
          </w:tcPr>
          <w:p w:rsidR="003B24B0" w:rsidRDefault="003B24B0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24 May</w:t>
            </w:r>
          </w:p>
        </w:tc>
        <w:tc>
          <w:tcPr>
            <w:tcW w:w="7848" w:type="dxa"/>
          </w:tcPr>
          <w:p w:rsidR="003B24B0" w:rsidRPr="003B24B0" w:rsidRDefault="003B24B0" w:rsidP="003B24B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Commission Implementing Regulation (EU) No 440/2012 amending Implementing Regulation (EU) 439/2012 on Cape Verde exports of certain fisheries products under the scheme of </w:t>
            </w:r>
            <w:proofErr w:type="spellStart"/>
            <w:r>
              <w:rPr>
                <w:rFonts w:asciiTheme="majorHAnsi" w:hAnsiTheme="majorHAnsi"/>
                <w:bCs/>
              </w:rPr>
              <w:t>generalised</w:t>
            </w:r>
            <w:proofErr w:type="spellEnd"/>
            <w:r>
              <w:rPr>
                <w:rFonts w:asciiTheme="majorHAnsi" w:hAnsiTheme="majorHAnsi"/>
                <w:bCs/>
              </w:rPr>
              <w:t xml:space="preserve"> tariff preferences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5978039" wp14:editId="201EB1C0">
                  <wp:extent cx="161925" cy="152400"/>
                  <wp:effectExtent l="0" t="0" r="9525" b="0"/>
                  <wp:docPr id="51" name="Picture 51" descr="ArticlesIcon1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84" w:rsidRPr="00EA3F8B" w:rsidTr="0014199D">
        <w:trPr>
          <w:trHeight w:val="129"/>
        </w:trPr>
        <w:tc>
          <w:tcPr>
            <w:tcW w:w="1530" w:type="dxa"/>
          </w:tcPr>
          <w:p w:rsidR="00C80A84" w:rsidRDefault="007368D2" w:rsidP="0014199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25 May</w:t>
            </w:r>
          </w:p>
        </w:tc>
        <w:tc>
          <w:tcPr>
            <w:tcW w:w="7848" w:type="dxa"/>
          </w:tcPr>
          <w:p w:rsidR="00C80A84" w:rsidRPr="00D05484" w:rsidRDefault="007368D2" w:rsidP="00C04D8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EU challenges Argentina’s import restrictions at the WTO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2EBB636" wp14:editId="07BA1275">
                  <wp:extent cx="161925" cy="152400"/>
                  <wp:effectExtent l="0" t="0" r="9525" b="0"/>
                  <wp:docPr id="11" name="Picture 11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53278">
              <w:rPr>
                <w:rFonts w:asciiTheme="majorHAnsi" w:hAnsiTheme="majorHAnsi"/>
                <w:bCs/>
              </w:rPr>
              <w:t xml:space="preserve"> Questions and answers on EU’s challenge to Argentina’s import restrictions </w:t>
            </w:r>
            <w:r w:rsidR="00253278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862C802" wp14:editId="509F9C5D">
                  <wp:extent cx="161925" cy="152400"/>
                  <wp:effectExtent l="0" t="0" r="9525" b="0"/>
                  <wp:docPr id="13" name="Picture 13" descr="ArticlesIcon1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5484">
              <w:rPr>
                <w:rFonts w:asciiTheme="majorHAnsi" w:hAnsiTheme="majorHAnsi"/>
                <w:bCs/>
              </w:rPr>
              <w:t xml:space="preserve"> EU-Argentina trade and investment statistics </w:t>
            </w:r>
            <w:r w:rsidR="00D05484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63E7900" wp14:editId="75B4A6F9">
                  <wp:extent cx="161925" cy="152400"/>
                  <wp:effectExtent l="0" t="0" r="9525" b="0"/>
                  <wp:docPr id="16" name="Picture 16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86D" w:rsidRPr="00EA3F8B" w:rsidTr="00987B9F">
        <w:trPr>
          <w:trHeight w:val="129"/>
        </w:trPr>
        <w:tc>
          <w:tcPr>
            <w:tcW w:w="1530" w:type="dxa"/>
          </w:tcPr>
          <w:p w:rsidR="00C0586D" w:rsidRDefault="00C0586D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European Parliament Study</w:t>
            </w:r>
          </w:p>
        </w:tc>
        <w:tc>
          <w:tcPr>
            <w:tcW w:w="7848" w:type="dxa"/>
          </w:tcPr>
          <w:p w:rsidR="00C0586D" w:rsidRPr="00324BCF" w:rsidRDefault="00C0586D" w:rsidP="00C0586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The extraterritorial effects of legislation and policies in the EU and US by R. Dover, Dover and Jones Ltd, UK, and J. </w:t>
            </w:r>
            <w:proofErr w:type="spellStart"/>
            <w:r>
              <w:rPr>
                <w:rFonts w:asciiTheme="majorHAnsi" w:hAnsiTheme="majorHAnsi"/>
                <w:bCs/>
              </w:rPr>
              <w:t>Frosini</w:t>
            </w:r>
            <w:proofErr w:type="spellEnd"/>
            <w:r>
              <w:rPr>
                <w:rFonts w:asciiTheme="majorHAnsi" w:hAnsiTheme="majorHAnsi"/>
                <w:bCs/>
              </w:rPr>
              <w:t xml:space="preserve">, Center for Constitutional Studies and Democratic Development, Italy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CD6F0B3" wp14:editId="5CDCEC3A">
                  <wp:extent cx="161925" cy="152400"/>
                  <wp:effectExtent l="0" t="0" r="9525" b="0"/>
                  <wp:docPr id="57" name="Picture 57" descr="ArticlesIcon1.jpg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3C3F" w:rsidRDefault="00093C3F" w:rsidP="007738EE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4159E5" w:rsidRPr="00EA3F8B" w:rsidRDefault="004159E5" w:rsidP="004159E5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G8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4159E5" w:rsidRPr="00EA3F8B" w:rsidTr="00826B3A">
        <w:trPr>
          <w:trHeight w:val="129"/>
        </w:trPr>
        <w:tc>
          <w:tcPr>
            <w:tcW w:w="1530" w:type="dxa"/>
          </w:tcPr>
          <w:p w:rsidR="004159E5" w:rsidRDefault="004159E5" w:rsidP="00826B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17 May</w:t>
            </w:r>
          </w:p>
        </w:tc>
        <w:tc>
          <w:tcPr>
            <w:tcW w:w="7848" w:type="dxa"/>
          </w:tcPr>
          <w:p w:rsidR="004159E5" w:rsidRPr="003D0A07" w:rsidRDefault="004159E5" w:rsidP="00826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</w:rPr>
              <w:t xml:space="preserve">Questions and answers on EU at the G8 Summit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423994B" wp14:editId="44BCCDE1">
                  <wp:extent cx="161925" cy="152400"/>
                  <wp:effectExtent l="0" t="0" r="9525" b="0"/>
                  <wp:docPr id="8" name="Picture 8" descr="ArticlesIcon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9E5" w:rsidRPr="00EA3F8B" w:rsidTr="00826B3A">
        <w:trPr>
          <w:trHeight w:val="129"/>
        </w:trPr>
        <w:tc>
          <w:tcPr>
            <w:tcW w:w="1530" w:type="dxa"/>
          </w:tcPr>
          <w:p w:rsidR="004159E5" w:rsidRDefault="004159E5" w:rsidP="00826B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18 May</w:t>
            </w:r>
          </w:p>
        </w:tc>
        <w:tc>
          <w:tcPr>
            <w:tcW w:w="7848" w:type="dxa"/>
          </w:tcPr>
          <w:p w:rsidR="004159E5" w:rsidRPr="00635F76" w:rsidRDefault="004159E5" w:rsidP="00EA51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EU’s five </w:t>
            </w:r>
            <w:r w:rsidR="00EA51E3">
              <w:rPr>
                <w:rFonts w:asciiTheme="majorHAnsi" w:hAnsiTheme="majorHAnsi"/>
              </w:rPr>
              <w:t xml:space="preserve">key </w:t>
            </w:r>
            <w:r>
              <w:rPr>
                <w:rFonts w:asciiTheme="majorHAnsi" w:hAnsiTheme="majorHAnsi"/>
              </w:rPr>
              <w:t xml:space="preserve">messages: </w:t>
            </w:r>
            <w:r w:rsidR="00EA51E3">
              <w:rPr>
                <w:rFonts w:asciiTheme="majorHAnsi" w:hAnsiTheme="majorHAnsi"/>
              </w:rPr>
              <w:t>G</w:t>
            </w:r>
            <w:r>
              <w:rPr>
                <w:rFonts w:asciiTheme="majorHAnsi" w:hAnsiTheme="majorHAnsi"/>
              </w:rPr>
              <w:t xml:space="preserve">rowth, open trade markets, food security, green growth and Southern </w:t>
            </w:r>
            <w:proofErr w:type="spellStart"/>
            <w:r>
              <w:rPr>
                <w:rFonts w:asciiTheme="majorHAnsi" w:hAnsiTheme="majorHAnsi"/>
              </w:rPr>
              <w:t>Neighbourhood</w:t>
            </w:r>
            <w:proofErr w:type="spellEnd"/>
            <w:r>
              <w:rPr>
                <w:rFonts w:asciiTheme="majorHAnsi" w:hAnsiTheme="majorHAnsi"/>
              </w:rPr>
              <w:t xml:space="preserve"> transitions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E12177E" wp14:editId="571C0DFF">
                  <wp:extent cx="161925" cy="152400"/>
                  <wp:effectExtent l="0" t="0" r="9525" b="0"/>
                  <wp:docPr id="7" name="Picture 7" descr="ArticlesIcon1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9E5" w:rsidRPr="00EA3F8B" w:rsidTr="00826B3A">
        <w:trPr>
          <w:trHeight w:val="129"/>
        </w:trPr>
        <w:tc>
          <w:tcPr>
            <w:tcW w:w="1530" w:type="dxa"/>
          </w:tcPr>
          <w:p w:rsidR="004159E5" w:rsidRDefault="00826B3A" w:rsidP="00826B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18 May</w:t>
            </w:r>
          </w:p>
        </w:tc>
        <w:tc>
          <w:tcPr>
            <w:tcW w:w="7848" w:type="dxa"/>
          </w:tcPr>
          <w:p w:rsidR="004159E5" w:rsidRPr="004A0190" w:rsidRDefault="00826B3A" w:rsidP="00826B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</w:rPr>
              <w:t xml:space="preserve">EU supports G8 initiative for a ‘New Alliance’ </w:t>
            </w:r>
            <w:r w:rsidR="004A0190">
              <w:rPr>
                <w:rFonts w:asciiTheme="majorHAnsi" w:hAnsiTheme="majorHAnsi"/>
              </w:rPr>
              <w:t xml:space="preserve">to improve food security </w:t>
            </w:r>
            <w:r w:rsidR="004A0190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BB3CAA7" wp14:editId="4B7249E3">
                  <wp:extent cx="161925" cy="152400"/>
                  <wp:effectExtent l="0" t="0" r="9525" b="0"/>
                  <wp:docPr id="9" name="Picture 9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9E5" w:rsidRDefault="004159E5" w:rsidP="004159E5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A3325B" w:rsidRPr="00EA3F8B" w:rsidRDefault="00A3325B" w:rsidP="00A3325B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AVIATION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A3325B" w:rsidRPr="00EA3F8B" w:rsidTr="00987B9F">
        <w:trPr>
          <w:trHeight w:val="129"/>
        </w:trPr>
        <w:tc>
          <w:tcPr>
            <w:tcW w:w="1530" w:type="dxa"/>
          </w:tcPr>
          <w:p w:rsidR="00A3325B" w:rsidRDefault="00A3325B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15 May</w:t>
            </w:r>
          </w:p>
        </w:tc>
        <w:tc>
          <w:tcPr>
            <w:tcW w:w="7848" w:type="dxa"/>
          </w:tcPr>
          <w:p w:rsidR="00A3325B" w:rsidRPr="003D0A07" w:rsidRDefault="00A3325B" w:rsidP="001E5C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Decision No 1/2012 of the Joint EU/Switzerland Air Transport Committee replacing the Annex to the Agreement </w:t>
            </w:r>
            <w:r w:rsidR="001E5C89">
              <w:rPr>
                <w:rFonts w:asciiTheme="majorHAnsi" w:hAnsiTheme="majorHAnsi"/>
                <w:lang w:val="en-GB"/>
              </w:rPr>
              <w:t xml:space="preserve">between </w:t>
            </w:r>
            <w:r>
              <w:rPr>
                <w:rFonts w:asciiTheme="majorHAnsi" w:hAnsiTheme="majorHAnsi"/>
                <w:lang w:val="en-GB"/>
              </w:rPr>
              <w:t xml:space="preserve">the European Community and the Swiss Confederation on Air Transport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2C36AB1" wp14:editId="3DE0CD29">
                  <wp:extent cx="161925" cy="152400"/>
                  <wp:effectExtent l="0" t="0" r="9525" b="0"/>
                  <wp:docPr id="48" name="Picture 48" descr="ArticlesIcon1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25B" w:rsidRDefault="00A3325B" w:rsidP="00A3325B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352D34" w:rsidRPr="00EA3F8B" w:rsidRDefault="00352D34" w:rsidP="00352D34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INTELLECTUAL PROPERTY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352D34" w:rsidRPr="00EA3F8B" w:rsidTr="00987B9F">
        <w:trPr>
          <w:trHeight w:val="129"/>
        </w:trPr>
        <w:tc>
          <w:tcPr>
            <w:tcW w:w="1530" w:type="dxa"/>
          </w:tcPr>
          <w:p w:rsidR="00352D34" w:rsidRDefault="00352D34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15 May</w:t>
            </w:r>
          </w:p>
        </w:tc>
        <w:tc>
          <w:tcPr>
            <w:tcW w:w="7848" w:type="dxa"/>
          </w:tcPr>
          <w:p w:rsidR="00352D34" w:rsidRPr="003D0A07" w:rsidRDefault="00352D34" w:rsidP="00352D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9</w:t>
            </w:r>
            <w:r w:rsidRPr="00352D34">
              <w:rPr>
                <w:rFonts w:asciiTheme="majorHAnsi" w:hAnsiTheme="majorHAnsi"/>
                <w:vertAlign w:val="superscript"/>
                <w:lang w:val="en-GB"/>
              </w:rPr>
              <w:t>th</w:t>
            </w:r>
            <w:r>
              <w:rPr>
                <w:rFonts w:asciiTheme="majorHAnsi" w:hAnsiTheme="majorHAnsi"/>
                <w:lang w:val="en-GB"/>
              </w:rPr>
              <w:t xml:space="preserve"> session of the WIPO Committee on Development and Intellectual Property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F222EC9" wp14:editId="2D699C0E">
                  <wp:extent cx="161925" cy="152400"/>
                  <wp:effectExtent l="0" t="0" r="9525" b="0"/>
                  <wp:docPr id="69" name="Picture 69" descr="ArticlesIcon1.jp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D34" w:rsidRDefault="00352D34" w:rsidP="00352D34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6799E" w:rsidRPr="00EA3F8B" w:rsidRDefault="00981A54" w:rsidP="0076799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CFSP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B21B19" w:rsidRPr="00EA3F8B" w:rsidTr="00B21B19">
        <w:trPr>
          <w:trHeight w:val="129"/>
        </w:trPr>
        <w:tc>
          <w:tcPr>
            <w:tcW w:w="1530" w:type="dxa"/>
          </w:tcPr>
          <w:p w:rsidR="00B21B19" w:rsidRPr="007A1F19" w:rsidRDefault="0081024C" w:rsidP="00B21B19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14 May</w:t>
            </w:r>
          </w:p>
        </w:tc>
        <w:tc>
          <w:tcPr>
            <w:tcW w:w="7848" w:type="dxa"/>
          </w:tcPr>
          <w:p w:rsidR="00B21B19" w:rsidRPr="006E7F6B" w:rsidRDefault="0081024C" w:rsidP="006E7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</w:rPr>
              <w:t xml:space="preserve">Myanmar sanctions suspended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38A9A41" wp14:editId="174C7B85">
                  <wp:extent cx="161925" cy="152400"/>
                  <wp:effectExtent l="0" t="0" r="9525" b="0"/>
                  <wp:docPr id="42" name="Picture 42" descr="ArticlesIcon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F6B">
              <w:rPr>
                <w:rFonts w:asciiTheme="majorHAnsi" w:hAnsiTheme="majorHAnsi" w:cstheme="minorHAnsi"/>
              </w:rPr>
              <w:t xml:space="preserve"> Council Regulation (EU) No 409/2012 suspending certain restrictive measures laid down in respect of Myanmar </w:t>
            </w:r>
            <w:r w:rsidR="006E7F6B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C2B50DD" wp14:editId="54CA2D4A">
                  <wp:extent cx="161925" cy="152400"/>
                  <wp:effectExtent l="0" t="0" r="9525" b="0"/>
                  <wp:docPr id="43" name="Picture 43" descr="ArticlesIcon1.jp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F94" w:rsidRPr="00EA3F8B" w:rsidTr="00B21B19">
        <w:trPr>
          <w:trHeight w:val="129"/>
        </w:trPr>
        <w:tc>
          <w:tcPr>
            <w:tcW w:w="1530" w:type="dxa"/>
          </w:tcPr>
          <w:p w:rsidR="000F1F94" w:rsidRDefault="00F86B46" w:rsidP="00B21B19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14 May</w:t>
            </w:r>
          </w:p>
        </w:tc>
        <w:tc>
          <w:tcPr>
            <w:tcW w:w="7848" w:type="dxa"/>
          </w:tcPr>
          <w:p w:rsidR="000F1F94" w:rsidRPr="00F86B46" w:rsidRDefault="00F86B46" w:rsidP="002A3109">
            <w:pPr>
              <w:autoSpaceDE w:val="0"/>
              <w:autoSpaceDN w:val="0"/>
              <w:adjustRightInd w:val="0"/>
              <w:spacing w:after="0"/>
              <w:jc w:val="both"/>
              <w:rPr>
                <w:rStyle w:val="enhancedlinksboxtitle2"/>
                <w:rFonts w:asciiTheme="majorHAnsi" w:eastAsia="Calibri" w:hAnsiTheme="majorHAnsi" w:cs="TimesNewRoman"/>
                <w:b w:val="0"/>
                <w:bCs w:val="0"/>
                <w:lang w:val="en-GB" w:eastAsia="hu-HU"/>
              </w:rPr>
            </w:pPr>
            <w:r>
              <w:rPr>
                <w:rFonts w:asciiTheme="majorHAnsi" w:hAnsiTheme="majorHAnsi"/>
                <w:bCs/>
              </w:rPr>
              <w:t xml:space="preserve">Council strengthens </w:t>
            </w:r>
            <w:r w:rsidR="002A3109">
              <w:rPr>
                <w:rFonts w:asciiTheme="majorHAnsi" w:hAnsiTheme="majorHAnsi"/>
                <w:bCs/>
              </w:rPr>
              <w:t>EU’s Syria</w:t>
            </w:r>
            <w:r>
              <w:rPr>
                <w:rFonts w:asciiTheme="majorHAnsi" w:hAnsiTheme="majorHAnsi"/>
                <w:bCs/>
              </w:rPr>
              <w:t xml:space="preserve"> sanctions once more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A3C2C2B" wp14:editId="1177352E">
                  <wp:extent cx="161925" cy="152400"/>
                  <wp:effectExtent l="0" t="0" r="9525" b="0"/>
                  <wp:docPr id="41" name="Picture 41" descr="ArticlesIcon1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bCs/>
              </w:rPr>
              <w:t xml:space="preserve"> Council Implementing Regulation (EU) No 410/2012 concerning restrictive measures in view of the situation in Syria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53FEB19" wp14:editId="202AD934">
                  <wp:extent cx="161925" cy="152400"/>
                  <wp:effectExtent l="0" t="0" r="9525" b="0"/>
                  <wp:docPr id="46" name="Picture 46" descr="ArticlesIcon1.jp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325B" w:rsidRDefault="00A3325B" w:rsidP="00A3325B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0515B" w:rsidRPr="00EA3F8B" w:rsidRDefault="0050515B" w:rsidP="0050515B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CS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</w:t>
      </w: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P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CB0089" w:rsidRPr="00EA3F8B" w:rsidTr="000E69BF">
        <w:trPr>
          <w:trHeight w:val="129"/>
        </w:trPr>
        <w:tc>
          <w:tcPr>
            <w:tcW w:w="1530" w:type="dxa"/>
          </w:tcPr>
          <w:p w:rsidR="00CB0089" w:rsidRDefault="00CB0089" w:rsidP="000E69BF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15 May</w:t>
            </w:r>
          </w:p>
        </w:tc>
        <w:tc>
          <w:tcPr>
            <w:tcW w:w="7848" w:type="dxa"/>
          </w:tcPr>
          <w:p w:rsidR="00CB0089" w:rsidRPr="00CB0089" w:rsidRDefault="00CB0089" w:rsidP="00CB00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</w:rPr>
              <w:t xml:space="preserve">EUNAVFOR operation </w:t>
            </w:r>
            <w:proofErr w:type="spellStart"/>
            <w:r>
              <w:rPr>
                <w:rFonts w:asciiTheme="majorHAnsi" w:hAnsiTheme="majorHAnsi" w:cstheme="minorHAnsi"/>
              </w:rPr>
              <w:t>Atalanta</w:t>
            </w:r>
            <w:proofErr w:type="spellEnd"/>
            <w:r>
              <w:rPr>
                <w:rFonts w:asciiTheme="majorHAnsi" w:hAnsiTheme="majorHAnsi" w:cstheme="minorHAnsi"/>
              </w:rPr>
              <w:t xml:space="preserve">: Disruption of pirates’ logistics in Somalia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D4EC7A9" wp14:editId="324E7DC8">
                  <wp:extent cx="161925" cy="152400"/>
                  <wp:effectExtent l="0" t="0" r="9525" b="0"/>
                  <wp:docPr id="38" name="Picture 38" descr="ArticlesIcon1.jp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241" w:rsidRPr="00EA3F8B" w:rsidTr="000E69BF">
        <w:trPr>
          <w:trHeight w:val="129"/>
        </w:trPr>
        <w:tc>
          <w:tcPr>
            <w:tcW w:w="1530" w:type="dxa"/>
          </w:tcPr>
          <w:p w:rsidR="00D86241" w:rsidRDefault="00D86241" w:rsidP="000E69BF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16 May</w:t>
            </w:r>
          </w:p>
        </w:tc>
        <w:tc>
          <w:tcPr>
            <w:tcW w:w="7848" w:type="dxa"/>
          </w:tcPr>
          <w:p w:rsidR="00D86241" w:rsidRPr="00D86241" w:rsidRDefault="00D86241" w:rsidP="00D862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</w:rPr>
              <w:t xml:space="preserve">Political and Security Committee Decision </w:t>
            </w:r>
            <w:proofErr w:type="spellStart"/>
            <w:r>
              <w:rPr>
                <w:rFonts w:asciiTheme="majorHAnsi" w:hAnsiTheme="majorHAnsi" w:cstheme="minorHAnsi"/>
              </w:rPr>
              <w:t>Atalanta</w:t>
            </w:r>
            <w:proofErr w:type="spellEnd"/>
            <w:r>
              <w:rPr>
                <w:rFonts w:asciiTheme="majorHAnsi" w:hAnsiTheme="majorHAnsi" w:cstheme="minorHAnsi"/>
              </w:rPr>
              <w:t xml:space="preserve">/1/2012 on the appointment of an EU force commander for the EU military operation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19CF7FA" wp14:editId="6DE20331">
                  <wp:extent cx="161925" cy="152400"/>
                  <wp:effectExtent l="0" t="0" r="9525" b="0"/>
                  <wp:docPr id="71" name="Picture 71" descr="ArticlesIcon1.jp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15B" w:rsidRPr="00EA3F8B" w:rsidTr="000E69BF">
        <w:trPr>
          <w:trHeight w:val="129"/>
        </w:trPr>
        <w:tc>
          <w:tcPr>
            <w:tcW w:w="1530" w:type="dxa"/>
          </w:tcPr>
          <w:p w:rsidR="0050515B" w:rsidRPr="007A1F19" w:rsidRDefault="004A0190" w:rsidP="000E69BF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21 May</w:t>
            </w:r>
          </w:p>
        </w:tc>
        <w:tc>
          <w:tcPr>
            <w:tcW w:w="7848" w:type="dxa"/>
          </w:tcPr>
          <w:p w:rsidR="0050515B" w:rsidRPr="004A0190" w:rsidRDefault="004A0190" w:rsidP="000E69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</w:rPr>
              <w:t xml:space="preserve">Commission: Main messages at the NATO summit in Chicago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83C1DE7" wp14:editId="0553DBE5">
                  <wp:extent cx="161925" cy="152400"/>
                  <wp:effectExtent l="0" t="0" r="9525" b="0"/>
                  <wp:docPr id="10" name="Picture 10" descr="ArticlesIcon1.jp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09F" w:rsidRPr="00EA3F8B" w:rsidTr="000E69BF">
        <w:trPr>
          <w:trHeight w:val="129"/>
        </w:trPr>
        <w:tc>
          <w:tcPr>
            <w:tcW w:w="1530" w:type="dxa"/>
          </w:tcPr>
          <w:p w:rsidR="004E709F" w:rsidRDefault="003A55D5" w:rsidP="000E69BF">
            <w:pPr>
              <w:spacing w:after="0"/>
              <w:jc w:val="both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 xml:space="preserve">European </w:t>
            </w:r>
            <w:proofErr w:type="spellStart"/>
            <w:r>
              <w:rPr>
                <w:rFonts w:asciiTheme="majorHAnsi" w:hAnsiTheme="majorHAnsi" w:cs="Arial"/>
                <w:b/>
              </w:rPr>
              <w:t>Defence</w:t>
            </w:r>
            <w:proofErr w:type="spellEnd"/>
            <w:r>
              <w:rPr>
                <w:rFonts w:asciiTheme="majorHAnsi" w:hAnsiTheme="majorHAnsi" w:cs="Arial"/>
                <w:b/>
              </w:rPr>
              <w:t xml:space="preserve"> Agency</w:t>
            </w:r>
          </w:p>
        </w:tc>
        <w:tc>
          <w:tcPr>
            <w:tcW w:w="7848" w:type="dxa"/>
          </w:tcPr>
          <w:p w:rsidR="004E709F" w:rsidRPr="003A55D5" w:rsidRDefault="003A55D5" w:rsidP="004E709F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 w:cstheme="minorHAnsi"/>
                <w:lang w:val="en-GB"/>
              </w:rPr>
            </w:pPr>
            <w:r>
              <w:rPr>
                <w:rFonts w:asciiTheme="majorHAnsi" w:hAnsiTheme="majorHAnsi" w:cstheme="minorHAnsi"/>
              </w:rPr>
              <w:t xml:space="preserve">European </w:t>
            </w:r>
            <w:proofErr w:type="spellStart"/>
            <w:r>
              <w:rPr>
                <w:rFonts w:asciiTheme="majorHAnsi" w:hAnsiTheme="majorHAnsi" w:cstheme="minorHAnsi"/>
              </w:rPr>
              <w:t>Defence</w:t>
            </w:r>
            <w:proofErr w:type="spellEnd"/>
            <w:r>
              <w:rPr>
                <w:rFonts w:asciiTheme="majorHAnsi" w:hAnsiTheme="majorHAnsi" w:cstheme="minorHAnsi"/>
              </w:rPr>
              <w:t xml:space="preserve"> Matters, Issue 01 May-July 2012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98C7294" wp14:editId="5C14695C">
                  <wp:extent cx="161925" cy="152400"/>
                  <wp:effectExtent l="0" t="0" r="9525" b="0"/>
                  <wp:docPr id="83" name="Picture 83" descr="ArticlesIcon1.jp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15B" w:rsidRPr="00572D8D" w:rsidRDefault="0050515B" w:rsidP="0050515B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</w:rPr>
      </w:pPr>
    </w:p>
    <w:p w:rsidR="0076799E" w:rsidRPr="00EA3F8B" w:rsidRDefault="0076799E" w:rsidP="0076799E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DEVELOPMENT AND COOPERATION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8F3508" w:rsidRPr="00EA3F8B" w:rsidTr="005A3EB9">
        <w:trPr>
          <w:trHeight w:val="129"/>
        </w:trPr>
        <w:tc>
          <w:tcPr>
            <w:tcW w:w="1530" w:type="dxa"/>
          </w:tcPr>
          <w:p w:rsidR="008F3508" w:rsidRDefault="00757172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14 May</w:t>
            </w:r>
          </w:p>
        </w:tc>
        <w:tc>
          <w:tcPr>
            <w:tcW w:w="7848" w:type="dxa"/>
          </w:tcPr>
          <w:p w:rsidR="008F3508" w:rsidRPr="00757172" w:rsidRDefault="00757172" w:rsidP="00757172">
            <w:pPr>
              <w:shd w:val="clear" w:color="auto" w:fill="FFFFFF"/>
              <w:spacing w:after="0" w:line="36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Annual Report 2012 on EU development aid targets, Council Conclusions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4753418" wp14:editId="0F5C45DA">
                  <wp:extent cx="161925" cy="152400"/>
                  <wp:effectExtent l="0" t="0" r="9525" b="0"/>
                  <wp:docPr id="29" name="Picture 29" descr="ArticlesIcon1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2CF" w:rsidRPr="00EA3F8B" w:rsidTr="005A3EB9">
        <w:trPr>
          <w:trHeight w:val="129"/>
        </w:trPr>
        <w:tc>
          <w:tcPr>
            <w:tcW w:w="1530" w:type="dxa"/>
          </w:tcPr>
          <w:p w:rsidR="007152CF" w:rsidRDefault="00053598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14 May</w:t>
            </w:r>
          </w:p>
        </w:tc>
        <w:tc>
          <w:tcPr>
            <w:tcW w:w="7848" w:type="dxa"/>
          </w:tcPr>
          <w:p w:rsidR="007152CF" w:rsidRPr="00AE790F" w:rsidRDefault="00053598" w:rsidP="00AE790F">
            <w:pPr>
              <w:shd w:val="clear" w:color="auto" w:fill="FFFFFF"/>
              <w:spacing w:after="0" w:line="36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Council agenda for increasing impact of EU development policy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1F07A75" wp14:editId="6196D888">
                  <wp:extent cx="161925" cy="152400"/>
                  <wp:effectExtent l="0" t="0" r="9525" b="0"/>
                  <wp:docPr id="35" name="Picture 35" descr="ArticlesIcon1.jp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="00AE790F">
              <w:rPr>
                <w:rFonts w:asciiTheme="majorHAnsi" w:hAnsiTheme="majorHAnsi"/>
                <w:bCs/>
              </w:rPr>
              <w:t xml:space="preserve">Council future approach to EU budget support to third countries </w:t>
            </w:r>
            <w:r w:rsidR="00AE790F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2FDC72C" wp14:editId="0CCEE729">
                  <wp:extent cx="161925" cy="152400"/>
                  <wp:effectExtent l="0" t="0" r="9525" b="0"/>
                  <wp:docPr id="36" name="Picture 36" descr="ArticlesIcon1.jpg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2CF" w:rsidRPr="00EA3F8B" w:rsidTr="005A3EB9">
        <w:trPr>
          <w:trHeight w:val="129"/>
        </w:trPr>
        <w:tc>
          <w:tcPr>
            <w:tcW w:w="1530" w:type="dxa"/>
          </w:tcPr>
          <w:p w:rsidR="007152CF" w:rsidRDefault="00CE1FE1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14 May</w:t>
            </w:r>
          </w:p>
        </w:tc>
        <w:tc>
          <w:tcPr>
            <w:tcW w:w="7848" w:type="dxa"/>
          </w:tcPr>
          <w:p w:rsidR="007152CF" w:rsidRPr="00CE1FE1" w:rsidRDefault="00CE1FE1" w:rsidP="00CE1FE1">
            <w:pPr>
              <w:shd w:val="clear" w:color="auto" w:fill="FFFFFF"/>
              <w:spacing w:after="0" w:line="36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Council Conclusions on strengthening resilience to Horn of Africa food crises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886D340" wp14:editId="676349C4">
                  <wp:extent cx="161925" cy="152400"/>
                  <wp:effectExtent l="0" t="0" r="9525" b="0"/>
                  <wp:docPr id="37" name="Picture 37" descr="ArticlesIcon1.jp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BCF" w:rsidRPr="00EA3F8B" w:rsidTr="005A3EB9">
        <w:trPr>
          <w:trHeight w:val="129"/>
        </w:trPr>
        <w:tc>
          <w:tcPr>
            <w:tcW w:w="1530" w:type="dxa"/>
          </w:tcPr>
          <w:p w:rsidR="00324BCF" w:rsidRDefault="00324BCF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14 May</w:t>
            </w:r>
          </w:p>
        </w:tc>
        <w:tc>
          <w:tcPr>
            <w:tcW w:w="7848" w:type="dxa"/>
          </w:tcPr>
          <w:p w:rsidR="00324BCF" w:rsidRPr="00324BCF" w:rsidRDefault="00324BCF" w:rsidP="007C1590">
            <w:pPr>
              <w:shd w:val="clear" w:color="auto" w:fill="FFFFFF"/>
              <w:spacing w:after="0" w:line="36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European Parliament on the EU 2011 Report on policy coherence for development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711C66F" wp14:editId="2FF66F2F">
                  <wp:extent cx="161925" cy="152400"/>
                  <wp:effectExtent l="0" t="0" r="9525" b="0"/>
                  <wp:docPr id="55" name="Picture 55" descr="ArticlesIcon1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590" w:rsidRPr="00EA3F8B" w:rsidTr="005A3EB9">
        <w:trPr>
          <w:trHeight w:val="129"/>
        </w:trPr>
        <w:tc>
          <w:tcPr>
            <w:tcW w:w="1530" w:type="dxa"/>
          </w:tcPr>
          <w:p w:rsidR="007C1590" w:rsidRDefault="007C1590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21 May</w:t>
            </w:r>
          </w:p>
        </w:tc>
        <w:tc>
          <w:tcPr>
            <w:tcW w:w="7848" w:type="dxa"/>
          </w:tcPr>
          <w:p w:rsidR="007C1590" w:rsidRPr="007C1590" w:rsidRDefault="007C1590" w:rsidP="007C1590">
            <w:pPr>
              <w:shd w:val="clear" w:color="auto" w:fill="FFFFFF"/>
              <w:spacing w:after="0" w:line="36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Commission boosts humanitarian help to Yemen with </w:t>
            </w:r>
            <w:r w:rsidRPr="007C1590">
              <w:rPr>
                <w:rFonts w:asciiTheme="majorHAnsi" w:hAnsiTheme="majorHAnsi"/>
              </w:rPr>
              <w:t>€</w:t>
            </w:r>
            <w:r>
              <w:rPr>
                <w:rFonts w:asciiTheme="majorHAnsi" w:hAnsiTheme="majorHAnsi"/>
                <w:bCs/>
              </w:rPr>
              <w:t xml:space="preserve">5 million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C143644" wp14:editId="4E72A086">
                  <wp:extent cx="161925" cy="152400"/>
                  <wp:effectExtent l="0" t="0" r="9525" b="0"/>
                  <wp:docPr id="28" name="Picture 28" descr="ArticlesIcon1.jp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70D" w:rsidRPr="00EA3F8B" w:rsidTr="005A3EB9">
        <w:trPr>
          <w:trHeight w:val="129"/>
        </w:trPr>
        <w:tc>
          <w:tcPr>
            <w:tcW w:w="1530" w:type="dxa"/>
          </w:tcPr>
          <w:p w:rsidR="0020770D" w:rsidRDefault="0020770D" w:rsidP="00CD56F3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21 May</w:t>
            </w:r>
          </w:p>
        </w:tc>
        <w:tc>
          <w:tcPr>
            <w:tcW w:w="7848" w:type="dxa"/>
          </w:tcPr>
          <w:p w:rsidR="0020770D" w:rsidRDefault="0020770D" w:rsidP="00CD56F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Association Agreement between the EU and Central America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51E9DD3" wp14:editId="029958A9">
                  <wp:extent cx="161925" cy="152400"/>
                  <wp:effectExtent l="0" t="0" r="9525" b="0"/>
                  <wp:docPr id="12" name="Picture 12" descr="ArticlesIcon1.jp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06B" w:rsidRPr="00EA3F8B" w:rsidTr="005A3EB9">
        <w:trPr>
          <w:trHeight w:val="129"/>
        </w:trPr>
        <w:tc>
          <w:tcPr>
            <w:tcW w:w="1530" w:type="dxa"/>
          </w:tcPr>
          <w:p w:rsidR="00ED106B" w:rsidRDefault="00ED106B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21 May</w:t>
            </w:r>
          </w:p>
        </w:tc>
        <w:tc>
          <w:tcPr>
            <w:tcW w:w="7848" w:type="dxa"/>
          </w:tcPr>
          <w:p w:rsidR="00ED106B" w:rsidRPr="00ED106B" w:rsidRDefault="00ED106B" w:rsidP="008A3050">
            <w:pPr>
              <w:shd w:val="clear" w:color="auto" w:fill="FFFFFF"/>
              <w:spacing w:after="0" w:line="36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European Investment Bank to fund key Zambian electricity link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765D0C5" wp14:editId="4806FAA5">
                  <wp:extent cx="161925" cy="152400"/>
                  <wp:effectExtent l="0" t="0" r="9525" b="0"/>
                  <wp:docPr id="30" name="Picture 30" descr="ArticlesIcon1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050" w:rsidRPr="00EA3F8B" w:rsidTr="005A3EB9">
        <w:trPr>
          <w:trHeight w:val="129"/>
        </w:trPr>
        <w:tc>
          <w:tcPr>
            <w:tcW w:w="1530" w:type="dxa"/>
          </w:tcPr>
          <w:p w:rsidR="008A3050" w:rsidRDefault="00C64CCE" w:rsidP="005A3EB9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24 May</w:t>
            </w:r>
          </w:p>
        </w:tc>
        <w:tc>
          <w:tcPr>
            <w:tcW w:w="7848" w:type="dxa"/>
          </w:tcPr>
          <w:p w:rsidR="008A3050" w:rsidRPr="00C64CCE" w:rsidRDefault="002A3109" w:rsidP="008A3050">
            <w:pPr>
              <w:shd w:val="clear" w:color="auto" w:fill="FFFFFF"/>
              <w:spacing w:after="0" w:line="36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European Parliament: </w:t>
            </w:r>
            <w:r w:rsidR="00C64CCE">
              <w:rPr>
                <w:rFonts w:asciiTheme="majorHAnsi" w:hAnsiTheme="majorHAnsi"/>
                <w:bCs/>
              </w:rPr>
              <w:t xml:space="preserve">No EU cash for undemocratic </w:t>
            </w:r>
            <w:proofErr w:type="spellStart"/>
            <w:r w:rsidR="00C64CCE">
              <w:rPr>
                <w:rFonts w:asciiTheme="majorHAnsi" w:hAnsiTheme="majorHAnsi"/>
                <w:bCs/>
              </w:rPr>
              <w:t>neighbours</w:t>
            </w:r>
            <w:proofErr w:type="spellEnd"/>
            <w:r w:rsidR="00C64CCE">
              <w:rPr>
                <w:rFonts w:asciiTheme="majorHAnsi" w:hAnsiTheme="majorHAnsi"/>
                <w:bCs/>
              </w:rPr>
              <w:t xml:space="preserve"> </w:t>
            </w:r>
            <w:r w:rsidR="00C64CCE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B8ECBF3" wp14:editId="30332C41">
                  <wp:extent cx="161925" cy="152400"/>
                  <wp:effectExtent l="0" t="0" r="9525" b="0"/>
                  <wp:docPr id="6" name="Picture 6" descr="ArticlesIcon1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6EA" w:rsidRPr="00EA3F8B" w:rsidTr="00F43EBD">
        <w:trPr>
          <w:trHeight w:val="129"/>
        </w:trPr>
        <w:tc>
          <w:tcPr>
            <w:tcW w:w="1530" w:type="dxa"/>
          </w:tcPr>
          <w:p w:rsidR="00D646EA" w:rsidRDefault="00324BCF" w:rsidP="00F43EBD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European Parliament Study</w:t>
            </w:r>
          </w:p>
        </w:tc>
        <w:tc>
          <w:tcPr>
            <w:tcW w:w="7848" w:type="dxa"/>
          </w:tcPr>
          <w:p w:rsidR="00D646EA" w:rsidRPr="00324BCF" w:rsidRDefault="0020770D" w:rsidP="00C0586D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>‘</w:t>
            </w:r>
            <w:r w:rsidR="00324BCF">
              <w:rPr>
                <w:rFonts w:asciiTheme="majorHAnsi" w:hAnsiTheme="majorHAnsi"/>
                <w:bCs/>
              </w:rPr>
              <w:t xml:space="preserve">A </w:t>
            </w:r>
            <w:r w:rsidR="00C0586D">
              <w:rPr>
                <w:rFonts w:asciiTheme="majorHAnsi" w:hAnsiTheme="majorHAnsi"/>
                <w:bCs/>
              </w:rPr>
              <w:t>c</w:t>
            </w:r>
            <w:r w:rsidR="00324BCF">
              <w:rPr>
                <w:rFonts w:asciiTheme="majorHAnsi" w:hAnsiTheme="majorHAnsi"/>
                <w:bCs/>
              </w:rPr>
              <w:t xml:space="preserve">oherent EU </w:t>
            </w:r>
            <w:r w:rsidR="00C0586D">
              <w:rPr>
                <w:rFonts w:asciiTheme="majorHAnsi" w:hAnsiTheme="majorHAnsi"/>
                <w:bCs/>
              </w:rPr>
              <w:t>s</w:t>
            </w:r>
            <w:r w:rsidR="00324BCF">
              <w:rPr>
                <w:rFonts w:asciiTheme="majorHAnsi" w:hAnsiTheme="majorHAnsi"/>
                <w:bCs/>
              </w:rPr>
              <w:t>trategy for the Sahel</w:t>
            </w:r>
            <w:r>
              <w:rPr>
                <w:rFonts w:asciiTheme="majorHAnsi" w:hAnsiTheme="majorHAnsi"/>
                <w:bCs/>
              </w:rPr>
              <w:t>’</w:t>
            </w:r>
            <w:r w:rsidR="00324BCF">
              <w:rPr>
                <w:rFonts w:asciiTheme="majorHAnsi" w:hAnsiTheme="majorHAnsi"/>
                <w:bCs/>
              </w:rPr>
              <w:t xml:space="preserve"> by L. Simon, A. </w:t>
            </w:r>
            <w:proofErr w:type="spellStart"/>
            <w:r w:rsidR="00324BCF">
              <w:rPr>
                <w:rFonts w:asciiTheme="majorHAnsi" w:hAnsiTheme="majorHAnsi"/>
                <w:bCs/>
              </w:rPr>
              <w:t>Mattelaer</w:t>
            </w:r>
            <w:proofErr w:type="spellEnd"/>
            <w:r w:rsidR="00324BCF">
              <w:rPr>
                <w:rFonts w:asciiTheme="majorHAnsi" w:hAnsiTheme="majorHAnsi"/>
                <w:bCs/>
              </w:rPr>
              <w:t xml:space="preserve"> and A. Hadfield, Institute for European Studies, </w:t>
            </w:r>
            <w:proofErr w:type="spellStart"/>
            <w:r w:rsidR="00324BCF">
              <w:rPr>
                <w:rFonts w:asciiTheme="majorHAnsi" w:hAnsiTheme="majorHAnsi"/>
                <w:bCs/>
              </w:rPr>
              <w:t>Vrije</w:t>
            </w:r>
            <w:proofErr w:type="spellEnd"/>
            <w:r w:rsidR="00324BC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324BCF">
              <w:rPr>
                <w:rFonts w:asciiTheme="majorHAnsi" w:hAnsiTheme="majorHAnsi"/>
                <w:bCs/>
              </w:rPr>
              <w:t>Universiteit</w:t>
            </w:r>
            <w:proofErr w:type="spellEnd"/>
            <w:r w:rsidR="00324BCF">
              <w:rPr>
                <w:rFonts w:asciiTheme="majorHAnsi" w:hAnsiTheme="majorHAnsi"/>
                <w:bCs/>
              </w:rPr>
              <w:t xml:space="preserve"> </w:t>
            </w:r>
            <w:proofErr w:type="spellStart"/>
            <w:r w:rsidR="00324BCF">
              <w:rPr>
                <w:rFonts w:asciiTheme="majorHAnsi" w:hAnsiTheme="majorHAnsi"/>
                <w:bCs/>
              </w:rPr>
              <w:t>Brussel</w:t>
            </w:r>
            <w:proofErr w:type="spellEnd"/>
            <w:r w:rsidR="00324BCF">
              <w:rPr>
                <w:rFonts w:asciiTheme="majorHAnsi" w:hAnsiTheme="majorHAnsi"/>
                <w:bCs/>
              </w:rPr>
              <w:t xml:space="preserve"> </w:t>
            </w:r>
            <w:r w:rsidR="00324BCF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9E8C9C4" wp14:editId="72915B69">
                  <wp:extent cx="161925" cy="152400"/>
                  <wp:effectExtent l="0" t="0" r="9525" b="0"/>
                  <wp:docPr id="56" name="Picture 56" descr="ArticlesIcon1.jp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6EA" w:rsidRPr="00EA3F8B" w:rsidTr="00F43EBD">
        <w:trPr>
          <w:trHeight w:val="129"/>
        </w:trPr>
        <w:tc>
          <w:tcPr>
            <w:tcW w:w="1530" w:type="dxa"/>
          </w:tcPr>
          <w:p w:rsidR="00D646EA" w:rsidRPr="00EA3F8B" w:rsidRDefault="00570EF2" w:rsidP="00570EF2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European Court of Auditors</w:t>
            </w:r>
          </w:p>
        </w:tc>
        <w:tc>
          <w:tcPr>
            <w:tcW w:w="7848" w:type="dxa"/>
          </w:tcPr>
          <w:p w:rsidR="00D646EA" w:rsidRPr="00F011F0" w:rsidRDefault="00570EF2" w:rsidP="00F43E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</w:rPr>
              <w:t>Special Report</w:t>
            </w:r>
            <w:r w:rsidR="00A74F85">
              <w:rPr>
                <w:rFonts w:asciiTheme="majorHAnsi" w:hAnsiTheme="majorHAnsi"/>
              </w:rPr>
              <w:t xml:space="preserve"> 6/2012</w:t>
            </w:r>
            <w:r>
              <w:rPr>
                <w:rFonts w:asciiTheme="majorHAnsi" w:hAnsiTheme="majorHAnsi"/>
              </w:rPr>
              <w:t xml:space="preserve">: </w:t>
            </w:r>
            <w:r w:rsidR="00F011F0">
              <w:rPr>
                <w:rFonts w:asciiTheme="majorHAnsi" w:hAnsiTheme="majorHAnsi"/>
              </w:rPr>
              <w:t xml:space="preserve">EU assistance to the Turkish Cypriot Community </w:t>
            </w:r>
            <w:r w:rsidR="00F011F0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F9AE56A" wp14:editId="74601415">
                  <wp:extent cx="161925" cy="152400"/>
                  <wp:effectExtent l="0" t="0" r="9525" b="0"/>
                  <wp:docPr id="18" name="Picture 18" descr="ArticlesIcon1.jp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728F" w:rsidRPr="00EA3F8B" w:rsidRDefault="0051728F" w:rsidP="0051728F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E9453D" w:rsidRPr="00EA3F8B" w:rsidRDefault="00E9453D" w:rsidP="00E9453D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EXTERNAL DIMENSION OF AFSJ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342EDF" w:rsidRPr="00EA3F8B" w:rsidTr="00D11A3A">
        <w:trPr>
          <w:trHeight w:val="129"/>
        </w:trPr>
        <w:tc>
          <w:tcPr>
            <w:tcW w:w="1530" w:type="dxa"/>
          </w:tcPr>
          <w:p w:rsidR="00342EDF" w:rsidRDefault="00342EDF" w:rsidP="00EA67BE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15 May</w:t>
            </w:r>
          </w:p>
        </w:tc>
        <w:tc>
          <w:tcPr>
            <w:tcW w:w="7848" w:type="dxa"/>
          </w:tcPr>
          <w:p w:rsidR="00342EDF" w:rsidRPr="00053BFC" w:rsidRDefault="00342EDF" w:rsidP="00EA67BE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Frontex</w:t>
            </w:r>
            <w:proofErr w:type="spellEnd"/>
            <w:r>
              <w:rPr>
                <w:rFonts w:asciiTheme="majorHAnsi" w:hAnsiTheme="majorHAnsi"/>
                <w:bCs/>
              </w:rPr>
              <w:t xml:space="preserve">: Western Balkans Annual Risk Analysis 2012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8B691BE" wp14:editId="4F01FC31">
                  <wp:extent cx="161925" cy="152400"/>
                  <wp:effectExtent l="0" t="0" r="9525" b="0"/>
                  <wp:docPr id="14" name="Picture 14" descr="ArticlesIcon1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680" w:rsidRPr="00EA3F8B" w:rsidTr="00D11A3A">
        <w:trPr>
          <w:trHeight w:val="129"/>
        </w:trPr>
        <w:tc>
          <w:tcPr>
            <w:tcW w:w="1530" w:type="dxa"/>
          </w:tcPr>
          <w:p w:rsidR="00711680" w:rsidRDefault="00711680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16 May</w:t>
            </w:r>
          </w:p>
        </w:tc>
        <w:tc>
          <w:tcPr>
            <w:tcW w:w="7848" w:type="dxa"/>
          </w:tcPr>
          <w:p w:rsidR="00711680" w:rsidRDefault="00711680" w:rsidP="00711680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Frontex</w:t>
            </w:r>
            <w:proofErr w:type="spellEnd"/>
            <w:r>
              <w:rPr>
                <w:rFonts w:asciiTheme="majorHAnsi" w:hAnsiTheme="majorHAnsi"/>
                <w:bCs/>
              </w:rPr>
              <w:t xml:space="preserve"> annual Risk Assessment 2012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4C3EE41E" wp14:editId="23C2320F">
                  <wp:extent cx="161925" cy="152400"/>
                  <wp:effectExtent l="0" t="0" r="9525" b="0"/>
                  <wp:docPr id="70" name="Picture 70" descr="ArticlesIcon1.jpg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36DC" w:rsidRPr="00EA3F8B" w:rsidTr="00D11A3A">
        <w:trPr>
          <w:trHeight w:val="129"/>
        </w:trPr>
        <w:tc>
          <w:tcPr>
            <w:tcW w:w="1530" w:type="dxa"/>
          </w:tcPr>
          <w:p w:rsidR="004C36DC" w:rsidRDefault="003C71CD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16 May</w:t>
            </w:r>
          </w:p>
        </w:tc>
        <w:tc>
          <w:tcPr>
            <w:tcW w:w="7848" w:type="dxa"/>
          </w:tcPr>
          <w:p w:rsidR="004C36DC" w:rsidRPr="00FC7642" w:rsidRDefault="003C71CD" w:rsidP="004C36D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Commission carries out the first Schengen ‘health check’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CD73165" wp14:editId="568EC615">
                  <wp:extent cx="161925" cy="152400"/>
                  <wp:effectExtent l="0" t="0" r="9525" b="0"/>
                  <wp:docPr id="33" name="Picture 33" descr="ArticlesIcon1.jp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C7642">
              <w:rPr>
                <w:rFonts w:asciiTheme="majorHAnsi" w:hAnsiTheme="majorHAnsi"/>
                <w:bCs/>
              </w:rPr>
              <w:t xml:space="preserve"> Full Commission Report on the functioning of the Schengen area </w:t>
            </w:r>
            <w:r w:rsidR="00FC7642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E51FE07" wp14:editId="6A8B29AF">
                  <wp:extent cx="161925" cy="152400"/>
                  <wp:effectExtent l="0" t="0" r="9525" b="0"/>
                  <wp:docPr id="54" name="Picture 54" descr="ArticlesIcon1.jp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9DD" w:rsidRPr="00EA3F8B" w:rsidTr="00D11A3A">
        <w:trPr>
          <w:trHeight w:val="129"/>
        </w:trPr>
        <w:tc>
          <w:tcPr>
            <w:tcW w:w="1530" w:type="dxa"/>
          </w:tcPr>
          <w:p w:rsidR="009119DD" w:rsidRDefault="00A46CB7" w:rsidP="00D11A3A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24 May</w:t>
            </w:r>
          </w:p>
        </w:tc>
        <w:tc>
          <w:tcPr>
            <w:tcW w:w="7848" w:type="dxa"/>
          </w:tcPr>
          <w:p w:rsidR="009119DD" w:rsidRPr="00A46CB7" w:rsidRDefault="00A46CB7" w:rsidP="00D535C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Commission Implementing Decision 2012/274/EU determining the second set of regions for the start of operations of the Visa Information System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19738F4C" wp14:editId="014D04FF">
                  <wp:extent cx="161925" cy="152400"/>
                  <wp:effectExtent l="0" t="0" r="9525" b="0"/>
                  <wp:docPr id="50" name="Picture 50" descr="ArticlesIcon1.jp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453D" w:rsidRPr="00EA3F8B" w:rsidRDefault="00E9453D" w:rsidP="00E9453D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B10D0" w:rsidRDefault="007B10D0" w:rsidP="007B10D0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UN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7B10D0" w:rsidRPr="00EA3F8B" w:rsidTr="00987B9F">
        <w:trPr>
          <w:trHeight w:val="129"/>
        </w:trPr>
        <w:tc>
          <w:tcPr>
            <w:tcW w:w="1530" w:type="dxa"/>
          </w:tcPr>
          <w:p w:rsidR="007B10D0" w:rsidRDefault="007B10D0" w:rsidP="00987B9F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23 May</w:t>
            </w:r>
          </w:p>
        </w:tc>
        <w:tc>
          <w:tcPr>
            <w:tcW w:w="7848" w:type="dxa"/>
          </w:tcPr>
          <w:p w:rsidR="007B10D0" w:rsidRDefault="007B10D0" w:rsidP="00987B9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EU medium-term priorities at the UN (2012-2015)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CD1D418" wp14:editId="18C2A41E">
                  <wp:extent cx="161925" cy="152400"/>
                  <wp:effectExtent l="0" t="0" r="9525" b="0"/>
                  <wp:docPr id="60" name="Picture 60" descr="ArticlesIcon1.jp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EF6" w:rsidRDefault="008E7EF6" w:rsidP="008E7EF6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E15A15" w:rsidRDefault="00F5701B" w:rsidP="00E15A15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EUROPEAN </w:t>
      </w:r>
      <w:r w:rsidR="00E15A15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EXTERNAL REPRESENTATION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E15A15" w:rsidRPr="00EA3F8B" w:rsidTr="0068611B">
        <w:trPr>
          <w:trHeight w:val="129"/>
        </w:trPr>
        <w:tc>
          <w:tcPr>
            <w:tcW w:w="1530" w:type="dxa"/>
          </w:tcPr>
          <w:p w:rsidR="00E15A15" w:rsidRDefault="00E15A15" w:rsidP="0068611B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16 May</w:t>
            </w:r>
          </w:p>
        </w:tc>
        <w:tc>
          <w:tcPr>
            <w:tcW w:w="7848" w:type="dxa"/>
          </w:tcPr>
          <w:p w:rsidR="00E15A15" w:rsidRPr="00265ABA" w:rsidRDefault="00E15A15" w:rsidP="0068611B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High Representative Ashton appoints 17 new Heads and Deputy Heads of Delegation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F737C9F" wp14:editId="7C80AF38">
                  <wp:extent cx="161925" cy="152400"/>
                  <wp:effectExtent l="0" t="0" r="9525" b="0"/>
                  <wp:docPr id="32" name="Picture 32" descr="ArticlesIcon1.jp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780A" w:rsidRDefault="009B780A" w:rsidP="009B780A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316090" w:rsidRDefault="00316090" w:rsidP="009B780A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16B77" w:rsidRDefault="00516B77" w:rsidP="00516B77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C</w:t>
      </w:r>
      <w:r w:rsidR="0020770D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ommon RELEX Information System (C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RIS</w:t>
      </w:r>
      <w:r w:rsidR="0020770D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)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516B77" w:rsidRPr="00EA3F8B" w:rsidTr="00987B9F">
        <w:trPr>
          <w:trHeight w:val="129"/>
        </w:trPr>
        <w:tc>
          <w:tcPr>
            <w:tcW w:w="1530" w:type="dxa"/>
          </w:tcPr>
          <w:p w:rsidR="00516B77" w:rsidRDefault="00516B77" w:rsidP="00516B77">
            <w:pPr>
              <w:spacing w:after="0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European Court of Auditors</w:t>
            </w:r>
          </w:p>
        </w:tc>
        <w:tc>
          <w:tcPr>
            <w:tcW w:w="7848" w:type="dxa"/>
          </w:tcPr>
          <w:p w:rsidR="00516B77" w:rsidRPr="00516B77" w:rsidRDefault="00516B77" w:rsidP="00987B9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</w:rPr>
              <w:t xml:space="preserve">Special Report No 5/2012 on the Common External Relations Information System (CRIS)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B767ECC" wp14:editId="0BEB5970">
                  <wp:extent cx="161925" cy="152400"/>
                  <wp:effectExtent l="0" t="0" r="9525" b="0"/>
                  <wp:docPr id="74" name="Picture 74" descr="ArticlesIcon1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6B77" w:rsidRDefault="00516B77" w:rsidP="00516B77">
      <w:pPr>
        <w:pStyle w:val="ListParagraph"/>
        <w:spacing w:after="0"/>
        <w:ind w:left="36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F5701B" w:rsidRDefault="00F5701B" w:rsidP="00F5701B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</w:t>
      </w:r>
      <w:r w:rsidR="00D56A68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ASIA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A04E78" w:rsidRPr="00EA3F8B" w:rsidTr="0068611B">
        <w:trPr>
          <w:trHeight w:val="129"/>
        </w:trPr>
        <w:tc>
          <w:tcPr>
            <w:tcW w:w="1530" w:type="dxa"/>
          </w:tcPr>
          <w:p w:rsidR="00A04E78" w:rsidRDefault="00A04E78" w:rsidP="0068611B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21 May</w:t>
            </w:r>
          </w:p>
        </w:tc>
        <w:tc>
          <w:tcPr>
            <w:tcW w:w="7848" w:type="dxa"/>
          </w:tcPr>
          <w:p w:rsidR="00A04E78" w:rsidRDefault="00A04E78" w:rsidP="00A04E7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Country Report on Iran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2804D6F4" wp14:editId="5CB71166">
                  <wp:extent cx="161925" cy="152400"/>
                  <wp:effectExtent l="0" t="0" r="9525" b="0"/>
                  <wp:docPr id="64" name="Picture 64" descr="ArticlesIcon1.jp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EFC" w:rsidRPr="00EA3F8B" w:rsidTr="0068611B">
        <w:trPr>
          <w:trHeight w:val="129"/>
        </w:trPr>
        <w:tc>
          <w:tcPr>
            <w:tcW w:w="1530" w:type="dxa"/>
          </w:tcPr>
          <w:p w:rsidR="00AD5EFC" w:rsidRDefault="00A04E78" w:rsidP="0068611B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22 May</w:t>
            </w:r>
          </w:p>
        </w:tc>
        <w:tc>
          <w:tcPr>
            <w:tcW w:w="7848" w:type="dxa"/>
          </w:tcPr>
          <w:p w:rsidR="00AD5EFC" w:rsidRDefault="00A04E78" w:rsidP="00A04E7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Regional Report on South East Asia and China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E859A56" wp14:editId="467EAD95">
                  <wp:extent cx="161925" cy="152400"/>
                  <wp:effectExtent l="0" t="0" r="9525" b="0"/>
                  <wp:docPr id="63" name="Picture 63" descr="ArticlesIcon1.jpg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01B" w:rsidRPr="00EA3F8B" w:rsidTr="0068611B">
        <w:trPr>
          <w:trHeight w:val="129"/>
        </w:trPr>
        <w:tc>
          <w:tcPr>
            <w:tcW w:w="1530" w:type="dxa"/>
          </w:tcPr>
          <w:p w:rsidR="00F5701B" w:rsidRDefault="00D56A68" w:rsidP="0068611B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23 May</w:t>
            </w:r>
          </w:p>
        </w:tc>
        <w:tc>
          <w:tcPr>
            <w:tcW w:w="7848" w:type="dxa"/>
          </w:tcPr>
          <w:p w:rsidR="00F5701B" w:rsidRPr="0035762D" w:rsidRDefault="00D56A68" w:rsidP="0068611B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Regional Report on Central Asia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6C1DE77" wp14:editId="56803D51">
                  <wp:extent cx="161925" cy="152400"/>
                  <wp:effectExtent l="0" t="0" r="9525" b="0"/>
                  <wp:docPr id="61" name="Picture 61" descr="ArticlesIcon1.jpg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701B" w:rsidRDefault="00F5701B" w:rsidP="00F5701B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7B0769" w:rsidRDefault="007B0769" w:rsidP="007B0769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A74F85" w:rsidRDefault="00A74F85" w:rsidP="00A74F85">
      <w:pPr>
        <w:pStyle w:val="ListParagraph"/>
        <w:numPr>
          <w:ilvl w:val="0"/>
          <w:numId w:val="1"/>
        </w:numPr>
        <w:spacing w:after="0"/>
        <w:ind w:hanging="270"/>
        <w:jc w:val="both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EU –</w:t>
      </w:r>
      <w:r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 xml:space="preserve"> CHILE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A74F85" w:rsidRPr="00EA3F8B" w:rsidTr="00987B9F">
        <w:trPr>
          <w:trHeight w:val="129"/>
        </w:trPr>
        <w:tc>
          <w:tcPr>
            <w:tcW w:w="1530" w:type="dxa"/>
          </w:tcPr>
          <w:p w:rsidR="00A74F85" w:rsidRDefault="00A74F85" w:rsidP="00A74F85">
            <w:pPr>
              <w:spacing w:after="0"/>
              <w:jc w:val="both"/>
              <w:rPr>
                <w:rFonts w:asciiTheme="majorHAnsi" w:hAnsiTheme="majorHAnsi" w:cs="Arial"/>
                <w:b/>
                <w:lang w:val="en-GB"/>
              </w:rPr>
            </w:pPr>
            <w:r>
              <w:rPr>
                <w:rFonts w:asciiTheme="majorHAnsi" w:hAnsiTheme="majorHAnsi" w:cs="Arial"/>
                <w:b/>
                <w:lang w:val="en-GB"/>
              </w:rPr>
              <w:t>22 May</w:t>
            </w:r>
          </w:p>
        </w:tc>
        <w:tc>
          <w:tcPr>
            <w:tcW w:w="7848" w:type="dxa"/>
          </w:tcPr>
          <w:p w:rsidR="00A74F85" w:rsidRDefault="00A74F85" w:rsidP="00987B9F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Theme="majorHAnsi" w:hAnsiTheme="majorHAnsi"/>
                <w:bCs/>
                <w:lang w:val="en-GB"/>
              </w:rPr>
            </w:pPr>
            <w:r>
              <w:rPr>
                <w:rFonts w:asciiTheme="majorHAnsi" w:hAnsiTheme="majorHAnsi"/>
                <w:bCs/>
                <w:lang w:val="en-GB"/>
              </w:rPr>
              <w:t xml:space="preserve">Opinion of the Economic and Social Committee ‘The role of civil society in relations between the EU and Chile’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5AEF50B8" wp14:editId="29F876FD">
                  <wp:extent cx="161925" cy="152400"/>
                  <wp:effectExtent l="0" t="0" r="9525" b="0"/>
                  <wp:docPr id="81" name="Picture 81" descr="ArticlesIcon1.jpg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F85" w:rsidRPr="00A74F85" w:rsidRDefault="00A74F85" w:rsidP="00A74F85">
      <w:pPr>
        <w:pStyle w:val="ListParagraph"/>
        <w:spacing w:after="0" w:line="240" w:lineRule="auto"/>
        <w:ind w:left="36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</w:p>
    <w:p w:rsidR="0051728F" w:rsidRPr="00EA3F8B" w:rsidRDefault="0051728F" w:rsidP="0051728F">
      <w:pPr>
        <w:pStyle w:val="ListParagraph"/>
        <w:numPr>
          <w:ilvl w:val="0"/>
          <w:numId w:val="1"/>
        </w:numPr>
        <w:spacing w:after="0" w:line="240" w:lineRule="auto"/>
        <w:ind w:hanging="270"/>
        <w:rPr>
          <w:rFonts w:ascii="Cambria" w:hAnsi="Cambria" w:cs="Arial"/>
          <w:b/>
          <w:i/>
          <w:color w:val="E36C0A"/>
          <w:sz w:val="26"/>
          <w:szCs w:val="26"/>
          <w:lang w:val="en-GB"/>
        </w:rPr>
      </w:pPr>
      <w:r w:rsidRPr="00EA3F8B">
        <w:rPr>
          <w:rFonts w:ascii="Cambria" w:hAnsi="Cambria" w:cs="Arial"/>
          <w:b/>
          <w:i/>
          <w:color w:val="E36C0A"/>
          <w:sz w:val="26"/>
          <w:szCs w:val="26"/>
          <w:lang w:val="en-GB"/>
        </w:rPr>
        <w:t>EVENTS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7848"/>
      </w:tblGrid>
      <w:tr w:rsidR="00D37A05" w:rsidRPr="00EA3F8B" w:rsidTr="00985C9A">
        <w:trPr>
          <w:trHeight w:val="129"/>
        </w:trPr>
        <w:tc>
          <w:tcPr>
            <w:tcW w:w="1530" w:type="dxa"/>
          </w:tcPr>
          <w:p w:rsidR="00D37A05" w:rsidRDefault="00D37A05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 xml:space="preserve">30 May - </w:t>
            </w:r>
          </w:p>
          <w:p w:rsidR="00D37A05" w:rsidRPr="00EA3F8B" w:rsidRDefault="00D37A05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 June</w:t>
            </w:r>
          </w:p>
        </w:tc>
        <w:tc>
          <w:tcPr>
            <w:tcW w:w="7848" w:type="dxa"/>
          </w:tcPr>
          <w:p w:rsidR="00D37A05" w:rsidRPr="00222166" w:rsidRDefault="00D37A05" w:rsidP="00F87E5F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‘XXV Congress of the International Federation for European Law (FIDE)’</w:t>
            </w:r>
            <w:r w:rsidR="00222166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, Congress organised by Estonian Association for European Law of the Estonian Lawyers Association, Tallinn, Estonia </w:t>
            </w:r>
            <w:r w:rsidR="00222166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3999C7F" wp14:editId="37155C26">
                  <wp:extent cx="161925" cy="152400"/>
                  <wp:effectExtent l="0" t="0" r="9525" b="0"/>
                  <wp:docPr id="65" name="Picture 65" descr="ArticlesIcon1.jpg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B6F" w:rsidRPr="00EA3F8B" w:rsidTr="00985C9A">
        <w:trPr>
          <w:trHeight w:val="129"/>
        </w:trPr>
        <w:tc>
          <w:tcPr>
            <w:tcW w:w="1530" w:type="dxa"/>
          </w:tcPr>
          <w:p w:rsidR="00543B6F" w:rsidRPr="00EA3F8B" w:rsidRDefault="00543B6F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7 June</w:t>
            </w:r>
          </w:p>
        </w:tc>
        <w:tc>
          <w:tcPr>
            <w:tcW w:w="7848" w:type="dxa"/>
          </w:tcPr>
          <w:p w:rsidR="00543B6F" w:rsidRPr="00EA3F8B" w:rsidRDefault="00543B6F" w:rsidP="00543B6F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‘The EU and the BRICs in the Wake of the Eurozone Crisis’, Conference organised by the Aston Centre for Europe, </w:t>
            </w:r>
            <w:r w:rsidR="00976959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Birmingham, 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UK</w:t>
            </w:r>
            <w:r w:rsidR="00976959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</w:t>
            </w:r>
            <w:r w:rsidR="00976959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397D596B" wp14:editId="18DC30D2">
                  <wp:extent cx="161925" cy="152400"/>
                  <wp:effectExtent l="0" t="0" r="9525" b="0"/>
                  <wp:docPr id="31" name="Picture 31" descr="ArticlesIcon1.jpg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959" w:rsidRPr="00EA3F8B" w:rsidTr="00985C9A">
        <w:trPr>
          <w:trHeight w:val="129"/>
        </w:trPr>
        <w:tc>
          <w:tcPr>
            <w:tcW w:w="1530" w:type="dxa"/>
          </w:tcPr>
          <w:p w:rsidR="00976959" w:rsidRPr="00EA3F8B" w:rsidRDefault="00976959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8-9 June</w:t>
            </w:r>
          </w:p>
        </w:tc>
        <w:tc>
          <w:tcPr>
            <w:tcW w:w="7848" w:type="dxa"/>
          </w:tcPr>
          <w:p w:rsidR="00976959" w:rsidRPr="00976959" w:rsidRDefault="00976959" w:rsidP="00976959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‘A Europe of Rights: the EU and the ECHR’, Workshop organised by Surrey School of Law and the Surrey European Law Unit (SELU), Guildford, UK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67A9E57" wp14:editId="2919251B">
                  <wp:extent cx="161925" cy="152400"/>
                  <wp:effectExtent l="0" t="0" r="9525" b="0"/>
                  <wp:docPr id="34" name="Picture 34" descr="ArticlesIcon1.jpg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67D" w:rsidRPr="00EA3F8B" w:rsidTr="00985C9A">
        <w:trPr>
          <w:trHeight w:val="129"/>
        </w:trPr>
        <w:tc>
          <w:tcPr>
            <w:tcW w:w="1530" w:type="dxa"/>
          </w:tcPr>
          <w:p w:rsidR="004A367D" w:rsidRPr="00EA3F8B" w:rsidRDefault="004A367D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11-12 June</w:t>
            </w:r>
          </w:p>
        </w:tc>
        <w:tc>
          <w:tcPr>
            <w:tcW w:w="7848" w:type="dxa"/>
          </w:tcPr>
          <w:p w:rsidR="004A367D" w:rsidRPr="00EA3F8B" w:rsidRDefault="004A367D" w:rsidP="00F87E5F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‘Improving Member States Asylum Systems and Defining Good Practices’, Seminar organised by European Institute of Public Administration (EIPA), Valletta, Malta </w:t>
            </w:r>
            <w:r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630E1CCE" wp14:editId="2F73E9EC">
                  <wp:extent cx="161925" cy="152400"/>
                  <wp:effectExtent l="0" t="0" r="9525" b="0"/>
                  <wp:docPr id="84" name="Picture 84" descr="ArticlesIcon1.jpg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AD6" w:rsidRPr="00EA3F8B" w:rsidTr="00985C9A">
        <w:trPr>
          <w:trHeight w:val="129"/>
        </w:trPr>
        <w:tc>
          <w:tcPr>
            <w:tcW w:w="1530" w:type="dxa"/>
          </w:tcPr>
          <w:p w:rsidR="00F32AD6" w:rsidRPr="00EA3F8B" w:rsidRDefault="00F32AD6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 w:rsidRPr="00EA3F8B">
              <w:rPr>
                <w:rFonts w:ascii="Cambria" w:hAnsi="Cambria" w:cs="Arial"/>
                <w:b/>
                <w:lang w:val="en-GB"/>
              </w:rPr>
              <w:t>19 June</w:t>
            </w:r>
          </w:p>
        </w:tc>
        <w:tc>
          <w:tcPr>
            <w:tcW w:w="7848" w:type="dxa"/>
          </w:tcPr>
          <w:p w:rsidR="00F32AD6" w:rsidRPr="00EA3F8B" w:rsidRDefault="002641E5" w:rsidP="00F87E5F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‘Legal A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pproximation and 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A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pplication of EU law in the Eastern 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N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eighbourhood of the Europe</w:t>
            </w:r>
            <w:r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an Union: Towards a Common Regulatory Space?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’, Conference organised by G</w:t>
            </w:r>
            <w:r w:rsidR="00F87E5F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h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ent Univer</w:t>
            </w:r>
            <w:r w:rsidR="00F72758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s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it</w:t>
            </w:r>
            <w:r w:rsidR="00F87E5F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y</w:t>
            </w:r>
            <w:r w:rsidR="00FD76F5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,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</w:t>
            </w:r>
            <w:r w:rsidR="00F72758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G</w:t>
            </w:r>
            <w:r w:rsidR="00F87E5F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h</w:t>
            </w:r>
            <w:r w:rsidR="00EF2054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ent, </w:t>
            </w:r>
            <w:r w:rsidR="00F32AD6" w:rsidRPr="00EA3F8B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BE </w:t>
            </w:r>
            <w:r w:rsidR="00F32AD6" w:rsidRPr="00EA3F8B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730E7EC3" wp14:editId="0E22009E">
                  <wp:extent cx="161925" cy="152400"/>
                  <wp:effectExtent l="0" t="0" r="9525" b="0"/>
                  <wp:docPr id="76" name="Picture 76" descr="ArticlesIcon1.jpg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109" w:rsidRPr="00EA3F8B" w:rsidTr="00985C9A">
        <w:trPr>
          <w:trHeight w:val="129"/>
        </w:trPr>
        <w:tc>
          <w:tcPr>
            <w:tcW w:w="1530" w:type="dxa"/>
          </w:tcPr>
          <w:p w:rsidR="002A3109" w:rsidRPr="00EA3F8B" w:rsidRDefault="002A3109" w:rsidP="00985C9A">
            <w:pPr>
              <w:spacing w:after="0" w:line="240" w:lineRule="auto"/>
              <w:rPr>
                <w:rFonts w:ascii="Cambria" w:hAnsi="Cambria" w:cs="Arial"/>
                <w:b/>
                <w:lang w:val="en-GB"/>
              </w:rPr>
            </w:pPr>
            <w:r>
              <w:rPr>
                <w:rFonts w:ascii="Cambria" w:hAnsi="Cambria" w:cs="Arial"/>
                <w:b/>
                <w:lang w:val="en-GB"/>
              </w:rPr>
              <w:t>21-22 June</w:t>
            </w:r>
          </w:p>
        </w:tc>
        <w:tc>
          <w:tcPr>
            <w:tcW w:w="7848" w:type="dxa"/>
          </w:tcPr>
          <w:p w:rsidR="002A3109" w:rsidRPr="00EA3F8B" w:rsidRDefault="002A3109" w:rsidP="000B4729">
            <w:pPr>
              <w:shd w:val="clear" w:color="auto" w:fill="FFFFFF"/>
              <w:spacing w:before="30" w:after="30"/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</w:pP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‘Trade liberalisation and standardisation – new directions in the ‘low politics’ of EU foreign relations’, </w:t>
            </w:r>
            <w:r w:rsidR="001070F5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Joint conference by the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European University Institute (EUI) and CLEER</w:t>
            </w:r>
            <w:r w:rsidR="0020770D"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>, Florence, IT</w:t>
            </w:r>
            <w:r>
              <w:rPr>
                <w:rStyle w:val="enhancedlinksboxtitle2"/>
                <w:rFonts w:ascii="Cambria" w:hAnsi="Cambria" w:cs="Arial"/>
                <w:b w:val="0"/>
                <w:bCs w:val="0"/>
                <w:lang w:val="en-GB"/>
              </w:rPr>
              <w:t xml:space="preserve"> </w:t>
            </w:r>
            <w:r w:rsidR="00567BE1">
              <w:rPr>
                <w:rFonts w:ascii="Cambria" w:hAnsi="Cambria"/>
                <w:bCs/>
                <w:noProof/>
                <w:lang w:val="en-GB" w:eastAsia="en-GB"/>
              </w:rPr>
              <w:drawing>
                <wp:inline distT="0" distB="0" distL="0" distR="0" wp14:anchorId="0A891161" wp14:editId="476C7B19">
                  <wp:extent cx="161925" cy="152400"/>
                  <wp:effectExtent l="0" t="0" r="9525" b="0"/>
                  <wp:docPr id="3" name="Picture 3" descr="ArticlesIcon1.jpg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ticlesIco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799E" w:rsidRPr="00F72758" w:rsidRDefault="0076799E" w:rsidP="0076799E">
      <w:pPr>
        <w:spacing w:after="0"/>
        <w:jc w:val="both"/>
        <w:rPr>
          <w:rFonts w:ascii="Cambria" w:hAnsi="Cambria" w:cs="Arial"/>
          <w:sz w:val="16"/>
          <w:szCs w:val="16"/>
        </w:rPr>
      </w:pPr>
    </w:p>
    <w:p w:rsidR="006F363E" w:rsidRPr="005C6618" w:rsidRDefault="0076799E" w:rsidP="005C6618">
      <w:pPr>
        <w:spacing w:after="0"/>
        <w:jc w:val="right"/>
        <w:rPr>
          <w:rFonts w:ascii="Cambria" w:hAnsi="Cambria" w:cs="Arial"/>
          <w:sz w:val="16"/>
          <w:szCs w:val="16"/>
          <w:lang w:val="en-GB"/>
        </w:rPr>
      </w:pPr>
      <w:r w:rsidRPr="00EA3F8B">
        <w:rPr>
          <w:rFonts w:ascii="Cambria" w:hAnsi="Cambria" w:cs="Arial"/>
          <w:sz w:val="16"/>
          <w:szCs w:val="16"/>
          <w:lang w:val="en-GB"/>
        </w:rPr>
        <w:t xml:space="preserve">Edited by Linda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Kr</w:t>
      </w:r>
      <w:r w:rsidRPr="00EA3F8B">
        <w:rPr>
          <w:snapToGrid w:val="0"/>
          <w:spacing w:val="-2"/>
          <w:sz w:val="16"/>
          <w:szCs w:val="16"/>
          <w:lang w:val="en-GB"/>
        </w:rPr>
        <w:t>ӕ</w:t>
      </w:r>
      <w:r w:rsidRPr="00EA3F8B">
        <w:rPr>
          <w:rFonts w:ascii="Cambria" w:hAnsi="Cambria" w:cs="Arial"/>
          <w:sz w:val="16"/>
          <w:szCs w:val="16"/>
          <w:lang w:val="en-GB"/>
        </w:rPr>
        <w:t>mer</w:t>
      </w:r>
      <w:proofErr w:type="spellEnd"/>
      <w:r w:rsidRPr="00EA3F8B">
        <w:rPr>
          <w:rFonts w:ascii="Cambria" w:hAnsi="Cambria" w:cs="Arial"/>
          <w:sz w:val="16"/>
          <w:szCs w:val="16"/>
          <w:lang w:val="en-GB"/>
        </w:rPr>
        <w:t xml:space="preserve"> &amp;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Dr.</w:t>
      </w:r>
      <w:proofErr w:type="spellEnd"/>
      <w:r w:rsidRPr="00EA3F8B">
        <w:rPr>
          <w:rFonts w:ascii="Cambria" w:hAnsi="Cambria" w:cs="Arial"/>
          <w:sz w:val="16"/>
          <w:szCs w:val="16"/>
          <w:lang w:val="en-GB"/>
        </w:rPr>
        <w:t xml:space="preserve"> Tamara </w:t>
      </w:r>
      <w:proofErr w:type="spellStart"/>
      <w:r w:rsidRPr="00EA3F8B">
        <w:rPr>
          <w:rFonts w:ascii="Cambria" w:hAnsi="Cambria" w:cs="Arial"/>
          <w:sz w:val="16"/>
          <w:szCs w:val="16"/>
          <w:lang w:val="en-GB"/>
        </w:rPr>
        <w:t>Takács</w:t>
      </w:r>
      <w:proofErr w:type="spellEnd"/>
    </w:p>
    <w:sectPr w:rsidR="006F363E" w:rsidRPr="005C6618" w:rsidSect="00827079">
      <w:footerReference w:type="default" r:id="rId74"/>
      <w:pgSz w:w="12240" w:h="15840"/>
      <w:pgMar w:top="1238" w:right="1440" w:bottom="12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90" w:rsidRDefault="00316090">
      <w:pPr>
        <w:spacing w:after="0" w:line="240" w:lineRule="auto"/>
      </w:pPr>
      <w:r>
        <w:separator/>
      </w:r>
    </w:p>
  </w:endnote>
  <w:endnote w:type="continuationSeparator" w:id="0">
    <w:p w:rsidR="00316090" w:rsidRDefault="0031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90" w:rsidRDefault="0031609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2EDF">
      <w:rPr>
        <w:noProof/>
      </w:rPr>
      <w:t>4</w:t>
    </w:r>
    <w:r>
      <w:rPr>
        <w:noProof/>
      </w:rPr>
      <w:fldChar w:fldCharType="end"/>
    </w:r>
  </w:p>
  <w:p w:rsidR="00316090" w:rsidRDefault="00316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90" w:rsidRDefault="00316090">
      <w:pPr>
        <w:spacing w:after="0" w:line="240" w:lineRule="auto"/>
      </w:pPr>
      <w:r>
        <w:separator/>
      </w:r>
    </w:p>
  </w:footnote>
  <w:footnote w:type="continuationSeparator" w:id="0">
    <w:p w:rsidR="00316090" w:rsidRDefault="00316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B78A8"/>
    <w:multiLevelType w:val="hybridMultilevel"/>
    <w:tmpl w:val="288AB9F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E"/>
    <w:rsid w:val="00001FA7"/>
    <w:rsid w:val="000030E3"/>
    <w:rsid w:val="00003AB3"/>
    <w:rsid w:val="000155EB"/>
    <w:rsid w:val="00023E70"/>
    <w:rsid w:val="00030F26"/>
    <w:rsid w:val="000310B4"/>
    <w:rsid w:val="00053598"/>
    <w:rsid w:val="00053BFC"/>
    <w:rsid w:val="00070786"/>
    <w:rsid w:val="00086F3C"/>
    <w:rsid w:val="00093C3F"/>
    <w:rsid w:val="000A1A83"/>
    <w:rsid w:val="000A327C"/>
    <w:rsid w:val="000B4729"/>
    <w:rsid w:val="000C6BD3"/>
    <w:rsid w:val="000C700C"/>
    <w:rsid w:val="000D4E84"/>
    <w:rsid w:val="000E69BF"/>
    <w:rsid w:val="000E6D49"/>
    <w:rsid w:val="000F1F94"/>
    <w:rsid w:val="001070F5"/>
    <w:rsid w:val="001108DB"/>
    <w:rsid w:val="00115A39"/>
    <w:rsid w:val="00122B2A"/>
    <w:rsid w:val="0014199D"/>
    <w:rsid w:val="00162FBD"/>
    <w:rsid w:val="00172804"/>
    <w:rsid w:val="00181C4B"/>
    <w:rsid w:val="001A3109"/>
    <w:rsid w:val="001B606E"/>
    <w:rsid w:val="001B6CF6"/>
    <w:rsid w:val="001C33DA"/>
    <w:rsid w:val="001D5F81"/>
    <w:rsid w:val="001E5C89"/>
    <w:rsid w:val="001E662B"/>
    <w:rsid w:val="001F1052"/>
    <w:rsid w:val="001F634B"/>
    <w:rsid w:val="00202BD2"/>
    <w:rsid w:val="00205AAF"/>
    <w:rsid w:val="0020770D"/>
    <w:rsid w:val="00211621"/>
    <w:rsid w:val="00214AAB"/>
    <w:rsid w:val="0022173B"/>
    <w:rsid w:val="00222166"/>
    <w:rsid w:val="00232E1D"/>
    <w:rsid w:val="00237832"/>
    <w:rsid w:val="00253278"/>
    <w:rsid w:val="002540C0"/>
    <w:rsid w:val="002641E5"/>
    <w:rsid w:val="0026520D"/>
    <w:rsid w:val="00265ABA"/>
    <w:rsid w:val="002749A7"/>
    <w:rsid w:val="00280CDE"/>
    <w:rsid w:val="00287596"/>
    <w:rsid w:val="00297390"/>
    <w:rsid w:val="00297A55"/>
    <w:rsid w:val="002A074A"/>
    <w:rsid w:val="002A0857"/>
    <w:rsid w:val="002A1A59"/>
    <w:rsid w:val="002A3109"/>
    <w:rsid w:val="002A3910"/>
    <w:rsid w:val="002B361F"/>
    <w:rsid w:val="002B7F58"/>
    <w:rsid w:val="002C7596"/>
    <w:rsid w:val="002D1824"/>
    <w:rsid w:val="002E7BD7"/>
    <w:rsid w:val="002F09BC"/>
    <w:rsid w:val="002F2B7B"/>
    <w:rsid w:val="002F771A"/>
    <w:rsid w:val="00301B91"/>
    <w:rsid w:val="003028EE"/>
    <w:rsid w:val="003100E9"/>
    <w:rsid w:val="0031064A"/>
    <w:rsid w:val="00316090"/>
    <w:rsid w:val="00324BCF"/>
    <w:rsid w:val="00333AA8"/>
    <w:rsid w:val="00334D47"/>
    <w:rsid w:val="00340AA0"/>
    <w:rsid w:val="00342EDF"/>
    <w:rsid w:val="00347F4E"/>
    <w:rsid w:val="00352D34"/>
    <w:rsid w:val="003530EC"/>
    <w:rsid w:val="00354E1C"/>
    <w:rsid w:val="0035762D"/>
    <w:rsid w:val="003633C3"/>
    <w:rsid w:val="00366CA2"/>
    <w:rsid w:val="00381A3F"/>
    <w:rsid w:val="00395592"/>
    <w:rsid w:val="003968BE"/>
    <w:rsid w:val="003A55D5"/>
    <w:rsid w:val="003A72D8"/>
    <w:rsid w:val="003B24B0"/>
    <w:rsid w:val="003B3710"/>
    <w:rsid w:val="003C0FF4"/>
    <w:rsid w:val="003C3D33"/>
    <w:rsid w:val="003C71CD"/>
    <w:rsid w:val="003D0A07"/>
    <w:rsid w:val="003D2687"/>
    <w:rsid w:val="003D3765"/>
    <w:rsid w:val="003E4701"/>
    <w:rsid w:val="003E6D22"/>
    <w:rsid w:val="003F05A3"/>
    <w:rsid w:val="004140AF"/>
    <w:rsid w:val="004159E5"/>
    <w:rsid w:val="00423286"/>
    <w:rsid w:val="004317D9"/>
    <w:rsid w:val="0044200C"/>
    <w:rsid w:val="00450BF9"/>
    <w:rsid w:val="00451358"/>
    <w:rsid w:val="00452DF4"/>
    <w:rsid w:val="0046136F"/>
    <w:rsid w:val="00462EDB"/>
    <w:rsid w:val="004660F0"/>
    <w:rsid w:val="00471DBE"/>
    <w:rsid w:val="00472C41"/>
    <w:rsid w:val="004768A2"/>
    <w:rsid w:val="00486634"/>
    <w:rsid w:val="00497D8E"/>
    <w:rsid w:val="004A0190"/>
    <w:rsid w:val="004A367D"/>
    <w:rsid w:val="004B280D"/>
    <w:rsid w:val="004B54D8"/>
    <w:rsid w:val="004C2D9F"/>
    <w:rsid w:val="004C36DC"/>
    <w:rsid w:val="004C3EDD"/>
    <w:rsid w:val="004C4CD2"/>
    <w:rsid w:val="004C6265"/>
    <w:rsid w:val="004E202E"/>
    <w:rsid w:val="004E3CB7"/>
    <w:rsid w:val="004E709F"/>
    <w:rsid w:val="004E7861"/>
    <w:rsid w:val="004F6017"/>
    <w:rsid w:val="004F6A5B"/>
    <w:rsid w:val="0050263C"/>
    <w:rsid w:val="00502D50"/>
    <w:rsid w:val="0050515B"/>
    <w:rsid w:val="0050563A"/>
    <w:rsid w:val="0050630B"/>
    <w:rsid w:val="00514EC1"/>
    <w:rsid w:val="00516B77"/>
    <w:rsid w:val="0051728F"/>
    <w:rsid w:val="0051743F"/>
    <w:rsid w:val="00517753"/>
    <w:rsid w:val="00533FE4"/>
    <w:rsid w:val="00543B6F"/>
    <w:rsid w:val="005538EE"/>
    <w:rsid w:val="00567BE1"/>
    <w:rsid w:val="00570EF2"/>
    <w:rsid w:val="00572D8D"/>
    <w:rsid w:val="00591AA8"/>
    <w:rsid w:val="005A1BCF"/>
    <w:rsid w:val="005A3EB9"/>
    <w:rsid w:val="005C5BAC"/>
    <w:rsid w:val="005C6618"/>
    <w:rsid w:val="005C6AB7"/>
    <w:rsid w:val="005D10A4"/>
    <w:rsid w:val="005D1418"/>
    <w:rsid w:val="005D5C09"/>
    <w:rsid w:val="005D7783"/>
    <w:rsid w:val="005E276F"/>
    <w:rsid w:val="005E28EA"/>
    <w:rsid w:val="00606BB6"/>
    <w:rsid w:val="00610B38"/>
    <w:rsid w:val="006110F8"/>
    <w:rsid w:val="00614BD1"/>
    <w:rsid w:val="00624C24"/>
    <w:rsid w:val="006251C1"/>
    <w:rsid w:val="006359F8"/>
    <w:rsid w:val="00635AD9"/>
    <w:rsid w:val="00635F76"/>
    <w:rsid w:val="0065678E"/>
    <w:rsid w:val="00657D49"/>
    <w:rsid w:val="00670D4A"/>
    <w:rsid w:val="006742DF"/>
    <w:rsid w:val="00676501"/>
    <w:rsid w:val="006775C4"/>
    <w:rsid w:val="0068367E"/>
    <w:rsid w:val="0068611B"/>
    <w:rsid w:val="006936DC"/>
    <w:rsid w:val="006A2C9D"/>
    <w:rsid w:val="006B302D"/>
    <w:rsid w:val="006B6CBA"/>
    <w:rsid w:val="006C614B"/>
    <w:rsid w:val="006D2E0C"/>
    <w:rsid w:val="006D3420"/>
    <w:rsid w:val="006E3D36"/>
    <w:rsid w:val="006E442A"/>
    <w:rsid w:val="006E53C8"/>
    <w:rsid w:val="006E7F6B"/>
    <w:rsid w:val="006F363E"/>
    <w:rsid w:val="006F499F"/>
    <w:rsid w:val="00711680"/>
    <w:rsid w:val="007152CF"/>
    <w:rsid w:val="0072146A"/>
    <w:rsid w:val="007260D2"/>
    <w:rsid w:val="00732D6A"/>
    <w:rsid w:val="007368D2"/>
    <w:rsid w:val="007379E6"/>
    <w:rsid w:val="00740C65"/>
    <w:rsid w:val="007414BD"/>
    <w:rsid w:val="00742453"/>
    <w:rsid w:val="00743E22"/>
    <w:rsid w:val="00746C97"/>
    <w:rsid w:val="0075023A"/>
    <w:rsid w:val="00757172"/>
    <w:rsid w:val="007649AC"/>
    <w:rsid w:val="0076799E"/>
    <w:rsid w:val="007738EE"/>
    <w:rsid w:val="0077604A"/>
    <w:rsid w:val="007826CC"/>
    <w:rsid w:val="007A17C1"/>
    <w:rsid w:val="007A1F19"/>
    <w:rsid w:val="007A3584"/>
    <w:rsid w:val="007A4EA0"/>
    <w:rsid w:val="007B0769"/>
    <w:rsid w:val="007B10D0"/>
    <w:rsid w:val="007C1590"/>
    <w:rsid w:val="007D2010"/>
    <w:rsid w:val="007D553F"/>
    <w:rsid w:val="007E6EF2"/>
    <w:rsid w:val="007F04B6"/>
    <w:rsid w:val="007F5138"/>
    <w:rsid w:val="00806FA7"/>
    <w:rsid w:val="0081024C"/>
    <w:rsid w:val="00816AEC"/>
    <w:rsid w:val="00824C12"/>
    <w:rsid w:val="00826B3A"/>
    <w:rsid w:val="00827079"/>
    <w:rsid w:val="00836E80"/>
    <w:rsid w:val="00837890"/>
    <w:rsid w:val="008421D8"/>
    <w:rsid w:val="0085379B"/>
    <w:rsid w:val="00865D76"/>
    <w:rsid w:val="0086661B"/>
    <w:rsid w:val="00874872"/>
    <w:rsid w:val="0087594B"/>
    <w:rsid w:val="00876719"/>
    <w:rsid w:val="008A0369"/>
    <w:rsid w:val="008A0957"/>
    <w:rsid w:val="008A277F"/>
    <w:rsid w:val="008A3050"/>
    <w:rsid w:val="008A72AC"/>
    <w:rsid w:val="008B0C77"/>
    <w:rsid w:val="008B3F5D"/>
    <w:rsid w:val="008C2E27"/>
    <w:rsid w:val="008D31E1"/>
    <w:rsid w:val="008D3D36"/>
    <w:rsid w:val="008E0116"/>
    <w:rsid w:val="008E32C5"/>
    <w:rsid w:val="008E759E"/>
    <w:rsid w:val="008E7EF6"/>
    <w:rsid w:val="008F1675"/>
    <w:rsid w:val="008F24F5"/>
    <w:rsid w:val="008F3508"/>
    <w:rsid w:val="008F5DF7"/>
    <w:rsid w:val="009043D7"/>
    <w:rsid w:val="0090442F"/>
    <w:rsid w:val="00906AA6"/>
    <w:rsid w:val="009119DD"/>
    <w:rsid w:val="00911A29"/>
    <w:rsid w:val="0091300C"/>
    <w:rsid w:val="009246D4"/>
    <w:rsid w:val="009277CF"/>
    <w:rsid w:val="00940E68"/>
    <w:rsid w:val="009443D9"/>
    <w:rsid w:val="00951C9A"/>
    <w:rsid w:val="009629B5"/>
    <w:rsid w:val="00965127"/>
    <w:rsid w:val="00970AD6"/>
    <w:rsid w:val="00974E96"/>
    <w:rsid w:val="00976959"/>
    <w:rsid w:val="00977C2D"/>
    <w:rsid w:val="00981A54"/>
    <w:rsid w:val="009846CF"/>
    <w:rsid w:val="00984848"/>
    <w:rsid w:val="00985C9A"/>
    <w:rsid w:val="00985E9F"/>
    <w:rsid w:val="00986070"/>
    <w:rsid w:val="00987B9F"/>
    <w:rsid w:val="0099263F"/>
    <w:rsid w:val="009947EB"/>
    <w:rsid w:val="009A66AA"/>
    <w:rsid w:val="009B780A"/>
    <w:rsid w:val="009C2CC8"/>
    <w:rsid w:val="009D014C"/>
    <w:rsid w:val="009E003E"/>
    <w:rsid w:val="00A04E78"/>
    <w:rsid w:val="00A1709F"/>
    <w:rsid w:val="00A2494D"/>
    <w:rsid w:val="00A3325B"/>
    <w:rsid w:val="00A334A0"/>
    <w:rsid w:val="00A40252"/>
    <w:rsid w:val="00A44CDF"/>
    <w:rsid w:val="00A45F74"/>
    <w:rsid w:val="00A46CB7"/>
    <w:rsid w:val="00A531C6"/>
    <w:rsid w:val="00A56BEE"/>
    <w:rsid w:val="00A62CE2"/>
    <w:rsid w:val="00A74AD1"/>
    <w:rsid w:val="00A74F85"/>
    <w:rsid w:val="00A853F6"/>
    <w:rsid w:val="00A95FF3"/>
    <w:rsid w:val="00AC6F6B"/>
    <w:rsid w:val="00AC7082"/>
    <w:rsid w:val="00AD5EFC"/>
    <w:rsid w:val="00AE2AB3"/>
    <w:rsid w:val="00AE3BB7"/>
    <w:rsid w:val="00AE790F"/>
    <w:rsid w:val="00AF5357"/>
    <w:rsid w:val="00AF6222"/>
    <w:rsid w:val="00B03047"/>
    <w:rsid w:val="00B0418C"/>
    <w:rsid w:val="00B11217"/>
    <w:rsid w:val="00B11DF6"/>
    <w:rsid w:val="00B21B19"/>
    <w:rsid w:val="00B27CDE"/>
    <w:rsid w:val="00B34834"/>
    <w:rsid w:val="00B34AF1"/>
    <w:rsid w:val="00B40043"/>
    <w:rsid w:val="00B45DDF"/>
    <w:rsid w:val="00B630DE"/>
    <w:rsid w:val="00B6582E"/>
    <w:rsid w:val="00B85145"/>
    <w:rsid w:val="00B9250F"/>
    <w:rsid w:val="00BA410A"/>
    <w:rsid w:val="00BA44CE"/>
    <w:rsid w:val="00BD0598"/>
    <w:rsid w:val="00BD21F4"/>
    <w:rsid w:val="00C04D8F"/>
    <w:rsid w:val="00C0586D"/>
    <w:rsid w:val="00C13DDC"/>
    <w:rsid w:val="00C247A3"/>
    <w:rsid w:val="00C269D8"/>
    <w:rsid w:val="00C27BF0"/>
    <w:rsid w:val="00C31D1D"/>
    <w:rsid w:val="00C5080B"/>
    <w:rsid w:val="00C52147"/>
    <w:rsid w:val="00C64CCE"/>
    <w:rsid w:val="00C676CB"/>
    <w:rsid w:val="00C80A84"/>
    <w:rsid w:val="00C83343"/>
    <w:rsid w:val="00C86359"/>
    <w:rsid w:val="00C9131B"/>
    <w:rsid w:val="00C97769"/>
    <w:rsid w:val="00CB0089"/>
    <w:rsid w:val="00CD6894"/>
    <w:rsid w:val="00CE1FE1"/>
    <w:rsid w:val="00CE60FD"/>
    <w:rsid w:val="00CE6238"/>
    <w:rsid w:val="00D05484"/>
    <w:rsid w:val="00D11021"/>
    <w:rsid w:val="00D11A3A"/>
    <w:rsid w:val="00D37A05"/>
    <w:rsid w:val="00D5242D"/>
    <w:rsid w:val="00D535C5"/>
    <w:rsid w:val="00D56A68"/>
    <w:rsid w:val="00D646EA"/>
    <w:rsid w:val="00D660F8"/>
    <w:rsid w:val="00D7160E"/>
    <w:rsid w:val="00D76849"/>
    <w:rsid w:val="00D76A46"/>
    <w:rsid w:val="00D83083"/>
    <w:rsid w:val="00D86241"/>
    <w:rsid w:val="00D92ED9"/>
    <w:rsid w:val="00DA50C0"/>
    <w:rsid w:val="00DB3D78"/>
    <w:rsid w:val="00DB5715"/>
    <w:rsid w:val="00DD08B9"/>
    <w:rsid w:val="00DD7C55"/>
    <w:rsid w:val="00DE1170"/>
    <w:rsid w:val="00DE1927"/>
    <w:rsid w:val="00DF0053"/>
    <w:rsid w:val="00DF4A81"/>
    <w:rsid w:val="00E00281"/>
    <w:rsid w:val="00E0069E"/>
    <w:rsid w:val="00E0480F"/>
    <w:rsid w:val="00E153DB"/>
    <w:rsid w:val="00E15A15"/>
    <w:rsid w:val="00E16472"/>
    <w:rsid w:val="00E24CF6"/>
    <w:rsid w:val="00E345C6"/>
    <w:rsid w:val="00E403E6"/>
    <w:rsid w:val="00E407E4"/>
    <w:rsid w:val="00E423D9"/>
    <w:rsid w:val="00E52208"/>
    <w:rsid w:val="00E65220"/>
    <w:rsid w:val="00E73606"/>
    <w:rsid w:val="00E76E71"/>
    <w:rsid w:val="00E81436"/>
    <w:rsid w:val="00E83031"/>
    <w:rsid w:val="00E83A6E"/>
    <w:rsid w:val="00E842EA"/>
    <w:rsid w:val="00E910BF"/>
    <w:rsid w:val="00E9453D"/>
    <w:rsid w:val="00EA3BB9"/>
    <w:rsid w:val="00EA3F8B"/>
    <w:rsid w:val="00EA51CD"/>
    <w:rsid w:val="00EA51E3"/>
    <w:rsid w:val="00EC3C28"/>
    <w:rsid w:val="00EC7101"/>
    <w:rsid w:val="00ED106B"/>
    <w:rsid w:val="00EF2054"/>
    <w:rsid w:val="00EF7470"/>
    <w:rsid w:val="00F011F0"/>
    <w:rsid w:val="00F042B7"/>
    <w:rsid w:val="00F056DD"/>
    <w:rsid w:val="00F11313"/>
    <w:rsid w:val="00F12B8A"/>
    <w:rsid w:val="00F22967"/>
    <w:rsid w:val="00F25C99"/>
    <w:rsid w:val="00F32AD6"/>
    <w:rsid w:val="00F335A1"/>
    <w:rsid w:val="00F406E9"/>
    <w:rsid w:val="00F43420"/>
    <w:rsid w:val="00F43807"/>
    <w:rsid w:val="00F43EBD"/>
    <w:rsid w:val="00F5701B"/>
    <w:rsid w:val="00F72758"/>
    <w:rsid w:val="00F76158"/>
    <w:rsid w:val="00F86B46"/>
    <w:rsid w:val="00F86EE5"/>
    <w:rsid w:val="00F87E5F"/>
    <w:rsid w:val="00F9512F"/>
    <w:rsid w:val="00FA735B"/>
    <w:rsid w:val="00FB5BAD"/>
    <w:rsid w:val="00FB7E0D"/>
    <w:rsid w:val="00FC0F46"/>
    <w:rsid w:val="00FC7642"/>
    <w:rsid w:val="00FD5AC0"/>
    <w:rsid w:val="00FD76F5"/>
    <w:rsid w:val="00FE2E4E"/>
    <w:rsid w:val="00FF0626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9E"/>
    <w:rPr>
      <w:rFonts w:ascii="Calibri" w:eastAsia="Times New Roman" w:hAnsi="Calibri" w:cs="Times New Roman"/>
    </w:rPr>
  </w:style>
  <w:style w:type="paragraph" w:styleId="Heading1">
    <w:name w:val="heading 1"/>
    <w:basedOn w:val="Normal"/>
    <w:link w:val="Heading1Char"/>
    <w:qFormat/>
    <w:rsid w:val="0076799E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7679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9E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7679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qFormat/>
    <w:rsid w:val="0076799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99E"/>
    <w:pPr>
      <w:tabs>
        <w:tab w:val="center" w:pos="4680"/>
        <w:tab w:val="right" w:pos="9360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799E"/>
    <w:rPr>
      <w:rFonts w:ascii="Calibri" w:eastAsia="Calibri" w:hAnsi="Calibri" w:cs="Times New Roman"/>
      <w:sz w:val="20"/>
      <w:szCs w:val="20"/>
    </w:rPr>
  </w:style>
  <w:style w:type="character" w:customStyle="1" w:styleId="enhancedlinksboxtitle2">
    <w:name w:val="enhancedlinksbox_title2"/>
    <w:rsid w:val="0076799E"/>
    <w:rPr>
      <w:rFonts w:ascii="Verdana" w:hAnsi="Verdana" w:cs="Times New Roman"/>
      <w:b/>
      <w:bCs/>
      <w:color w:val="000000"/>
    </w:rPr>
  </w:style>
  <w:style w:type="paragraph" w:customStyle="1" w:styleId="astandard3320titre">
    <w:name w:val="a_standard__33__20_titre"/>
    <w:basedOn w:val="Normal"/>
    <w:rsid w:val="0076799E"/>
    <w:pPr>
      <w:spacing w:before="240" w:after="6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9E"/>
    <w:rPr>
      <w:rFonts w:ascii="Tahoma" w:eastAsia="Times New Roman" w:hAnsi="Tahoma" w:cs="Tahoma"/>
      <w:sz w:val="16"/>
      <w:szCs w:val="16"/>
    </w:rPr>
  </w:style>
  <w:style w:type="character" w:customStyle="1" w:styleId="at1">
    <w:name w:val="a__t1"/>
    <w:basedOn w:val="DefaultParagraphFont"/>
    <w:rsid w:val="00A56BEE"/>
  </w:style>
  <w:style w:type="character" w:customStyle="1" w:styleId="hps">
    <w:name w:val="hps"/>
    <w:basedOn w:val="DefaultParagraphFont"/>
    <w:rsid w:val="00970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576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c.europa.eu/enlargement/press_corner/whatsnew/news/120522_2_en.htm" TargetMode="External"/><Relationship Id="rId18" Type="http://schemas.openxmlformats.org/officeDocument/2006/relationships/hyperlink" Target="http://eur-lex.europa.eu/LexUriServ/LexUriServ.do?uri=JOIN:2012:0013:FIN:EN:PDF" TargetMode="External"/><Relationship Id="rId26" Type="http://schemas.openxmlformats.org/officeDocument/2006/relationships/hyperlink" Target="http://register.consilium.europa.eu/pdf/en/12/st10/st10327.en12.pdf" TargetMode="External"/><Relationship Id="rId39" Type="http://schemas.openxmlformats.org/officeDocument/2006/relationships/hyperlink" Target="http://eur-lex.europa.eu/LexUriServ/LexUriServ.do?uri=OJ:L:2012:126:0001:0002:EN:PDF" TargetMode="External"/><Relationship Id="rId21" Type="http://schemas.openxmlformats.org/officeDocument/2006/relationships/hyperlink" Target="http://www.europarl.europa.eu/news/en/pressroom/content/20120523IPR45694/html/Parliament-demands-an-end-to-selective-justice-in-Ukraine" TargetMode="External"/><Relationship Id="rId34" Type="http://schemas.openxmlformats.org/officeDocument/2006/relationships/hyperlink" Target="http://europa.eu/rapid/pressReleasesAction.do?reference=MEMO/12/357&amp;format=HTML&amp;aged=0&amp;language=EN&amp;guiLanguage=en" TargetMode="External"/><Relationship Id="rId42" Type="http://schemas.openxmlformats.org/officeDocument/2006/relationships/hyperlink" Target="http://www.consilium.europa.eu/uedocs/cms_data/docs/pressdata/en/esdp/130250.pdf" TargetMode="External"/><Relationship Id="rId47" Type="http://schemas.openxmlformats.org/officeDocument/2006/relationships/hyperlink" Target="http://www.consilium.europa.eu/uedocs/cms_data/docs/pressdata/EN/foraff/130241.pdf" TargetMode="External"/><Relationship Id="rId50" Type="http://schemas.openxmlformats.org/officeDocument/2006/relationships/hyperlink" Target="http://europa.eu/rapid/pressReleasesAction.do?reference=IP/12/494&amp;format=HTML&amp;aged=0&amp;language=EN&amp;guiLanguage=en" TargetMode="External"/><Relationship Id="rId55" Type="http://schemas.openxmlformats.org/officeDocument/2006/relationships/hyperlink" Target="http://europa.eu/rapid/pressReleasesAction.do?reference=ECA/12/22&amp;format=HTML&amp;aged=0&amp;language=EN&amp;guiLanguage=en" TargetMode="External"/><Relationship Id="rId63" Type="http://schemas.openxmlformats.org/officeDocument/2006/relationships/hyperlink" Target="http://register.consilium.europa.eu/pdf/en/12/st09/st09935.en12.pdf" TargetMode="External"/><Relationship Id="rId68" Type="http://schemas.openxmlformats.org/officeDocument/2006/relationships/hyperlink" Target="http://www.fide2012.eu/Organising+committee/id/66/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seminars.eipa.eu/en/activities09/show/&amp;tid=4928" TargetMode="External"/><Relationship Id="rId2" Type="http://schemas.openxmlformats.org/officeDocument/2006/relationships/styles" Target="styles.xml"/><Relationship Id="rId16" Type="http://schemas.openxmlformats.org/officeDocument/2006/relationships/hyperlink" Target="http://ec.europa.eu/world/enp/docs/2012_enp_pack/e_pship_regional_report_en.pdf" TargetMode="External"/><Relationship Id="rId29" Type="http://schemas.openxmlformats.org/officeDocument/2006/relationships/hyperlink" Target="http://eur-lex.europa.eu/LexUriServ/LexUriServ.do?uri=OJ:L:2012:134:0023:0026:EN:PDF" TargetMode="External"/><Relationship Id="rId11" Type="http://schemas.openxmlformats.org/officeDocument/2006/relationships/hyperlink" Target="http://europa.eu/rapid/pressReleasesAction.do?reference=MEMO/12/361" TargetMode="External"/><Relationship Id="rId24" Type="http://schemas.openxmlformats.org/officeDocument/2006/relationships/hyperlink" Target="http://europa.eu/rapid/pressReleasesAction.do?reference=MEMO/12/349&amp;format=HTML&amp;aged=0&amp;language=EN&amp;guiLanguage=en" TargetMode="External"/><Relationship Id="rId32" Type="http://schemas.openxmlformats.org/officeDocument/2006/relationships/hyperlink" Target="http://europa.eu/rapid/pressReleasesAction.do?reference=MEMO/12/376&amp;format=HTML&amp;aged=0&amp;language=EN&amp;guiLanguage=en" TargetMode="External"/><Relationship Id="rId37" Type="http://schemas.openxmlformats.org/officeDocument/2006/relationships/hyperlink" Target="http://register.consilium.europa.eu/pdf/en/12/st10/st10071.en12.pdf" TargetMode="External"/><Relationship Id="rId40" Type="http://schemas.openxmlformats.org/officeDocument/2006/relationships/hyperlink" Target="http://www.consilium.europa.eu/uedocs/cms_data/docs/pressdata/EN/foraff/130205.pdf" TargetMode="External"/><Relationship Id="rId45" Type="http://schemas.openxmlformats.org/officeDocument/2006/relationships/hyperlink" Target="http://www.consilium.europa.eu/uedocs/cms_data/docs/pressdata/EN/foraff/130239.pdf" TargetMode="External"/><Relationship Id="rId53" Type="http://schemas.openxmlformats.org/officeDocument/2006/relationships/hyperlink" Target="http://www.europarl.europa.eu/news/en/pressroom/content/20120523IPR45693/html/No-EU-cash-for-undemocratic-neighbours" TargetMode="External"/><Relationship Id="rId58" Type="http://schemas.openxmlformats.org/officeDocument/2006/relationships/hyperlink" Target="http://europa.eu/rapid/pressReleasesAction.do?reference=IP/12/481&amp;format=HTML&amp;aged=0&amp;language=EN&amp;guiLanguage=en" TargetMode="External"/><Relationship Id="rId66" Type="http://schemas.openxmlformats.org/officeDocument/2006/relationships/hyperlink" Target="http://register.consilium.europa.eu/pdf/en/12/st10/st10291.en12.pdf" TargetMode="External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uropa.eu/rapid/pressReleasesAction.do?reference=IP/12/474&amp;format=HTML&amp;aged=0&amp;language=EN&amp;guiLanguage=en" TargetMode="External"/><Relationship Id="rId23" Type="http://schemas.openxmlformats.org/officeDocument/2006/relationships/hyperlink" Target="http://europa.eu/rapid/pressReleasesAction.do?reference=IP/12/475&amp;format=HTML&amp;aged=0&amp;language=EN&amp;guiLanguage=en" TargetMode="External"/><Relationship Id="rId28" Type="http://schemas.openxmlformats.org/officeDocument/2006/relationships/hyperlink" Target="http://www.europarl.europa.eu/news/en/pressroom/content/20120523IPR45697/html/MEPs-urge-Switzerland-to-cancel-discriminatory-quotas-on-Eastern-Europeans" TargetMode="External"/><Relationship Id="rId36" Type="http://schemas.openxmlformats.org/officeDocument/2006/relationships/hyperlink" Target="http://eur-lex.europa.eu/LexUriServ/LexUriServ.do?uri=OJ:L:2012:128:0014:0032:EN:PDF" TargetMode="External"/><Relationship Id="rId49" Type="http://schemas.openxmlformats.org/officeDocument/2006/relationships/hyperlink" Target="http://www.europarl.europa.eu/RegData/commissions/deve/document_travail/2012/489501/DEVE_DT(2012)489501_EN.pdf" TargetMode="External"/><Relationship Id="rId57" Type="http://schemas.openxmlformats.org/officeDocument/2006/relationships/hyperlink" Target="http://register.consilium.europa.eu/pdf/en/12/st10/st10002.en12.pdf" TargetMode="External"/><Relationship Id="rId61" Type="http://schemas.openxmlformats.org/officeDocument/2006/relationships/hyperlink" Target="http://register.consilium.europa.eu/pdf/en/12/st09/st09820-re01.en12.pdf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europa.eu/rapid/pressReleasesAction.do?reference=SPEECH/12/374&amp;format=HTML&amp;aged=0&amp;language=EN&amp;guiLanguage=en" TargetMode="External"/><Relationship Id="rId31" Type="http://schemas.openxmlformats.org/officeDocument/2006/relationships/hyperlink" Target="https://webmail.ku.dk/OWA/" TargetMode="External"/><Relationship Id="rId44" Type="http://schemas.openxmlformats.org/officeDocument/2006/relationships/hyperlink" Target="http://www.eda.europa.eu/Libraries/Brochures/EDMIssue1.sflb.ashx" TargetMode="External"/><Relationship Id="rId52" Type="http://schemas.openxmlformats.org/officeDocument/2006/relationships/hyperlink" Target="http://www.eib.org/projects/press/2012/2012-065-european-investment-bank-to-fund-key-zambian-electricity-link.htm?media=rss&amp;language=en" TargetMode="External"/><Relationship Id="rId60" Type="http://schemas.openxmlformats.org/officeDocument/2006/relationships/hyperlink" Target="http://eur-lex.europa.eu/LexUriServ/LexUriServ.do?uri=OJ:L:2012:134:0020:0022:EN:PDF" TargetMode="External"/><Relationship Id="rId65" Type="http://schemas.openxmlformats.org/officeDocument/2006/relationships/hyperlink" Target="http://register.consilium.europa.eu/pdf/en/12/st10/st10179.en12.pdf" TargetMode="External"/><Relationship Id="rId73" Type="http://schemas.openxmlformats.org/officeDocument/2006/relationships/hyperlink" Target="http://www.asser.nl/events.aspx?id=3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eu/rapid/pressReleasesAction.do?reference=MEMO/12/358&amp;format=HTML&amp;aged=0&amp;language=EN&amp;guiLanguage=en" TargetMode="External"/><Relationship Id="rId14" Type="http://schemas.openxmlformats.org/officeDocument/2006/relationships/hyperlink" Target="http://register.consilium.europa.eu/pdf/en/12/st01/st01058.en12.pdf" TargetMode="External"/><Relationship Id="rId22" Type="http://schemas.openxmlformats.org/officeDocument/2006/relationships/hyperlink" Target="http://europa.eu/rapid/pressReleasesAction.do?reference=MEMO/12/326&amp;format=HTML&amp;aged=0&amp;language=EN&amp;guiLanguage=en" TargetMode="External"/><Relationship Id="rId27" Type="http://schemas.openxmlformats.org/officeDocument/2006/relationships/hyperlink" Target="http://www.europarl.europa.eu/news/en/headlines/content/20120521STO45446/html/EP-calls-for-new-EU-China-partnership-based-on-reciprocity" TargetMode="External"/><Relationship Id="rId30" Type="http://schemas.openxmlformats.org/officeDocument/2006/relationships/hyperlink" Target="http://eur-lex.europa.eu/LexUriServ/LexUriServ.do?uri=OJ:L:2012:135:0001:0003:EN:PDF" TargetMode="External"/><Relationship Id="rId35" Type="http://schemas.openxmlformats.org/officeDocument/2006/relationships/hyperlink" Target="http://europa.eu/rapid/pressReleasesAction.do?reference=SPEECH/12/369&amp;format=HTML&amp;aged=0&amp;language=EN&amp;guiLanguage=en" TargetMode="External"/><Relationship Id="rId43" Type="http://schemas.openxmlformats.org/officeDocument/2006/relationships/hyperlink" Target="http://register.consilium.europa.eu/pdf/en/12/st09/st09444.en12.pdf" TargetMode="External"/><Relationship Id="rId48" Type="http://schemas.openxmlformats.org/officeDocument/2006/relationships/hyperlink" Target="http://register.consilium.europa.eu/pdf/en/12/st09/st09597.en12.pdf" TargetMode="External"/><Relationship Id="rId56" Type="http://schemas.openxmlformats.org/officeDocument/2006/relationships/hyperlink" Target="http://www.frontex.europa.eu/assets/Publications/Risk_Analysis/WB_ARA_2012.pdf" TargetMode="External"/><Relationship Id="rId64" Type="http://schemas.openxmlformats.org/officeDocument/2006/relationships/hyperlink" Target="http://register.consilium.europa.eu/pdf/en/12/st10/st10115.en12.pdf" TargetMode="External"/><Relationship Id="rId69" Type="http://schemas.openxmlformats.org/officeDocument/2006/relationships/hyperlink" Target="http://www1.aston.ac.uk/lss/research/centres-institutes/aston-centre-europe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register.consilium.europa.eu/pdf/en/11/st16/st16396.en11.pdf" TargetMode="External"/><Relationship Id="rId72" Type="http://schemas.openxmlformats.org/officeDocument/2006/relationships/hyperlink" Target="http://www.asser.nl/events.aspx?id=29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ec.europa.eu/enlargement/candidate-countries/serbia/index_en.htm" TargetMode="External"/><Relationship Id="rId17" Type="http://schemas.openxmlformats.org/officeDocument/2006/relationships/hyperlink" Target="http://ec.europa.eu/world/enp/docs/2012_enp_pack/delivering_new_enp_en.pdf" TargetMode="External"/><Relationship Id="rId25" Type="http://schemas.openxmlformats.org/officeDocument/2006/relationships/hyperlink" Target="http://www.europarl.europa.eu/news/en/pressroom/content/20120523IPR45628/html/MEPs-take-aim-at-China's-unfair-trade-practices" TargetMode="External"/><Relationship Id="rId33" Type="http://schemas.openxmlformats.org/officeDocument/2006/relationships/hyperlink" Target="http://www.europarl.europa.eu/delegations/en/studiesdownload.html?languageDocument=EN&amp;file=73891" TargetMode="External"/><Relationship Id="rId38" Type="http://schemas.openxmlformats.org/officeDocument/2006/relationships/hyperlink" Target="http://www.consilium.europa.eu/uedocs/cms_data/docs/pressdata/EN/foraff/130188.pdf" TargetMode="External"/><Relationship Id="rId46" Type="http://schemas.openxmlformats.org/officeDocument/2006/relationships/hyperlink" Target="http://www.consilium.europa.eu/uedocs/cms_data/docs/pressdata/EN/foraff/130243.pdf" TargetMode="External"/><Relationship Id="rId59" Type="http://schemas.openxmlformats.org/officeDocument/2006/relationships/hyperlink" Target="http://eur-lex.europa.eu/LexUriServ/LexUriServ.do?uri=COM:2012:0230:FIN:EN:PDF" TargetMode="External"/><Relationship Id="rId67" Type="http://schemas.openxmlformats.org/officeDocument/2006/relationships/hyperlink" Target="http://eur-lex.europa.eu/LexUriServ/LexUriServ.do?uri=OJ:C:2012:143:0141:0145:EN:PDF" TargetMode="External"/><Relationship Id="rId20" Type="http://schemas.openxmlformats.org/officeDocument/2006/relationships/hyperlink" Target="http://register.consilium.europa.eu/pdf/en/12/st10/st10258.en12.pdf" TargetMode="External"/><Relationship Id="rId41" Type="http://schemas.openxmlformats.org/officeDocument/2006/relationships/hyperlink" Target="http://eur-lex.europa.eu/LexUriServ/LexUriServ.do?uri=OJ:L:2012:126:0003:0005:EN:PDF" TargetMode="External"/><Relationship Id="rId54" Type="http://schemas.openxmlformats.org/officeDocument/2006/relationships/hyperlink" Target="http://www.europarl.europa.eu/delegations/en/studiesdownload.html?languageDocument=EN&amp;file=73859" TargetMode="External"/><Relationship Id="rId62" Type="http://schemas.openxmlformats.org/officeDocument/2006/relationships/hyperlink" Target="http://europa.eu/rapid/pressReleasesAction.do?reference=IP/12/489&amp;format=HTML&amp;aged=0&amp;language=EN&amp;guiLanguage=en" TargetMode="External"/><Relationship Id="rId70" Type="http://schemas.openxmlformats.org/officeDocument/2006/relationships/hyperlink" Target="http://www.uaces.org/events/calendar/event.php?recordID=57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 Asser Instituut</Company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Kraemer</dc:creator>
  <cp:lastModifiedBy>Tamara Takacs</cp:lastModifiedBy>
  <cp:revision>7</cp:revision>
  <cp:lastPrinted>2012-05-14T14:58:00Z</cp:lastPrinted>
  <dcterms:created xsi:type="dcterms:W3CDTF">2012-05-30T15:48:00Z</dcterms:created>
  <dcterms:modified xsi:type="dcterms:W3CDTF">2012-05-30T16:28:00Z</dcterms:modified>
</cp:coreProperties>
</file>