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E" w:rsidRPr="00EA3F8B" w:rsidRDefault="0076799E" w:rsidP="0076799E">
      <w:pPr>
        <w:pStyle w:val="Heading1"/>
        <w:spacing w:before="0" w:beforeAutospacing="0" w:after="0" w:afterAutospacing="0" w:line="276" w:lineRule="auto"/>
        <w:jc w:val="center"/>
        <w:rPr>
          <w:sz w:val="18"/>
          <w:szCs w:val="18"/>
          <w:lang w:val="en-GB"/>
        </w:rPr>
      </w:pPr>
      <w:r w:rsidRPr="00EA3F8B">
        <w:rPr>
          <w:noProof/>
          <w:sz w:val="18"/>
          <w:szCs w:val="18"/>
        </w:rPr>
        <w:drawing>
          <wp:inline distT="0" distB="0" distL="0" distR="0" wp14:anchorId="5D793ED6" wp14:editId="0F6C7F85">
            <wp:extent cx="3217545" cy="1078230"/>
            <wp:effectExtent l="19050" t="0" r="1905" b="0"/>
            <wp:docPr id="1" name="Kép 1" descr="Centre for the Law of EU External Relations (CLE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e for the Law of EU External Relations (CLEER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99E" w:rsidRPr="00EA3F8B" w:rsidRDefault="0076799E" w:rsidP="0076799E">
      <w:pPr>
        <w:pStyle w:val="Heading1"/>
        <w:spacing w:line="276" w:lineRule="auto"/>
        <w:jc w:val="center"/>
        <w:rPr>
          <w:rFonts w:ascii="Cambria" w:hAnsi="Cambria"/>
          <w:sz w:val="32"/>
          <w:szCs w:val="32"/>
          <w:lang w:val="en-GB"/>
        </w:rPr>
      </w:pPr>
      <w:r w:rsidRPr="00EA3F8B">
        <w:rPr>
          <w:rFonts w:ascii="Cambria" w:hAnsi="Cambria"/>
          <w:sz w:val="32"/>
          <w:szCs w:val="32"/>
          <w:lang w:val="en-GB"/>
        </w:rPr>
        <w:t>News Service week</w:t>
      </w:r>
      <w:r w:rsidR="009D014C">
        <w:rPr>
          <w:rFonts w:ascii="Cambria" w:hAnsi="Cambria"/>
          <w:sz w:val="32"/>
          <w:szCs w:val="32"/>
          <w:lang w:val="en-GB"/>
        </w:rPr>
        <w:t>s</w:t>
      </w:r>
      <w:r w:rsidRPr="00EA3F8B">
        <w:rPr>
          <w:rFonts w:ascii="Cambria" w:hAnsi="Cambria"/>
          <w:sz w:val="32"/>
          <w:szCs w:val="32"/>
          <w:lang w:val="en-GB"/>
        </w:rPr>
        <w:t xml:space="preserve"> 1</w:t>
      </w:r>
      <w:r w:rsidR="002A0857">
        <w:rPr>
          <w:rFonts w:ascii="Cambria" w:hAnsi="Cambria"/>
          <w:sz w:val="32"/>
          <w:szCs w:val="32"/>
          <w:lang w:val="en-GB"/>
        </w:rPr>
        <w:t>8</w:t>
      </w:r>
      <w:r w:rsidR="009D014C">
        <w:rPr>
          <w:rFonts w:ascii="Cambria" w:hAnsi="Cambria"/>
          <w:sz w:val="32"/>
          <w:szCs w:val="32"/>
          <w:lang w:val="en-GB"/>
        </w:rPr>
        <w:t>-19</w:t>
      </w:r>
      <w:r w:rsidR="000310B4" w:rsidRPr="00EA3F8B">
        <w:rPr>
          <w:rFonts w:ascii="Cambria" w:hAnsi="Cambria"/>
          <w:sz w:val="32"/>
          <w:szCs w:val="32"/>
          <w:lang w:val="en-GB"/>
        </w:rPr>
        <w:t>/</w:t>
      </w:r>
      <w:r w:rsidRPr="00EA3F8B">
        <w:rPr>
          <w:rFonts w:ascii="Cambria" w:hAnsi="Cambria"/>
          <w:sz w:val="32"/>
          <w:szCs w:val="32"/>
          <w:lang w:val="en-GB"/>
        </w:rPr>
        <w:t>2012</w:t>
      </w:r>
    </w:p>
    <w:p w:rsidR="0076799E" w:rsidRDefault="0076799E" w:rsidP="00543B6F">
      <w:pPr>
        <w:pStyle w:val="Heading1"/>
        <w:spacing w:line="276" w:lineRule="auto"/>
        <w:jc w:val="center"/>
        <w:rPr>
          <w:rFonts w:ascii="Cambria" w:hAnsi="Cambria"/>
          <w:sz w:val="26"/>
          <w:szCs w:val="26"/>
          <w:lang w:val="en-GB"/>
        </w:rPr>
      </w:pPr>
      <w:r w:rsidRPr="00EA3F8B">
        <w:rPr>
          <w:rFonts w:ascii="Cambria" w:hAnsi="Cambria"/>
          <w:sz w:val="26"/>
          <w:szCs w:val="26"/>
          <w:lang w:val="en-GB"/>
        </w:rPr>
        <w:t>(</w:t>
      </w:r>
      <w:r w:rsidR="002A0857">
        <w:rPr>
          <w:rFonts w:ascii="Cambria" w:hAnsi="Cambria"/>
          <w:sz w:val="26"/>
          <w:szCs w:val="26"/>
          <w:lang w:val="en-GB"/>
        </w:rPr>
        <w:t xml:space="preserve">30 April </w:t>
      </w:r>
      <w:r w:rsidRPr="00EA3F8B">
        <w:rPr>
          <w:rFonts w:ascii="Cambria" w:hAnsi="Cambria"/>
          <w:sz w:val="26"/>
          <w:szCs w:val="26"/>
          <w:lang w:val="en-GB"/>
        </w:rPr>
        <w:t>–</w:t>
      </w:r>
      <w:r w:rsidR="002A3910" w:rsidRPr="00EA3F8B">
        <w:rPr>
          <w:rFonts w:ascii="Cambria" w:hAnsi="Cambria"/>
          <w:sz w:val="26"/>
          <w:szCs w:val="26"/>
          <w:lang w:val="en-GB"/>
        </w:rPr>
        <w:t xml:space="preserve"> </w:t>
      </w:r>
      <w:r w:rsidR="009D014C">
        <w:rPr>
          <w:rFonts w:ascii="Cambria" w:hAnsi="Cambria"/>
          <w:sz w:val="26"/>
          <w:szCs w:val="26"/>
          <w:lang w:val="en-GB"/>
        </w:rPr>
        <w:t>13</w:t>
      </w:r>
      <w:r w:rsidR="002A3910" w:rsidRPr="00EA3F8B">
        <w:rPr>
          <w:rFonts w:ascii="Cambria" w:hAnsi="Cambria"/>
          <w:sz w:val="26"/>
          <w:szCs w:val="26"/>
          <w:lang w:val="en-GB"/>
        </w:rPr>
        <w:t xml:space="preserve"> </w:t>
      </w:r>
      <w:r w:rsidR="002A0857">
        <w:rPr>
          <w:rFonts w:ascii="Cambria" w:hAnsi="Cambria"/>
          <w:sz w:val="26"/>
          <w:szCs w:val="26"/>
          <w:lang w:val="en-GB"/>
        </w:rPr>
        <w:t xml:space="preserve">May </w:t>
      </w:r>
      <w:r w:rsidRPr="00EA3F8B">
        <w:rPr>
          <w:rFonts w:ascii="Cambria" w:hAnsi="Cambria"/>
          <w:sz w:val="26"/>
          <w:szCs w:val="26"/>
          <w:lang w:val="en-GB"/>
        </w:rPr>
        <w:t>2012)</w:t>
      </w:r>
    </w:p>
    <w:p w:rsidR="00003AB3" w:rsidRPr="00EA3F8B" w:rsidRDefault="00003AB3" w:rsidP="00003AB3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EU </w:t>
      </w:r>
      <w:r w:rsidR="00981A54"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ENLARGEMENT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2E7BD7" w:rsidRPr="00EA3F8B" w:rsidTr="00816AEC">
        <w:trPr>
          <w:trHeight w:val="129"/>
        </w:trPr>
        <w:tc>
          <w:tcPr>
            <w:tcW w:w="1530" w:type="dxa"/>
          </w:tcPr>
          <w:p w:rsidR="002E7BD7" w:rsidRDefault="002E7BD7" w:rsidP="00816AEC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30 April</w:t>
            </w:r>
          </w:p>
        </w:tc>
        <w:tc>
          <w:tcPr>
            <w:tcW w:w="7848" w:type="dxa"/>
          </w:tcPr>
          <w:p w:rsidR="002E7BD7" w:rsidRPr="002E7BD7" w:rsidRDefault="002E7BD7" w:rsidP="004F6A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Policy dialogue on regional cooperation in the Balkans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2A436D70" wp14:editId="77CA22CC">
                  <wp:extent cx="161925" cy="152400"/>
                  <wp:effectExtent l="0" t="0" r="9525" b="0"/>
                  <wp:docPr id="38" name="Picture 38" descr="ArticlesIcon1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3D7" w:rsidRPr="00EA3F8B" w:rsidTr="00543B6F">
        <w:trPr>
          <w:trHeight w:val="129"/>
        </w:trPr>
        <w:tc>
          <w:tcPr>
            <w:tcW w:w="1530" w:type="dxa"/>
          </w:tcPr>
          <w:p w:rsidR="009043D7" w:rsidRPr="00EA3F8B" w:rsidRDefault="009043D7" w:rsidP="00543B6F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3 May</w:t>
            </w:r>
          </w:p>
        </w:tc>
        <w:tc>
          <w:tcPr>
            <w:tcW w:w="7848" w:type="dxa"/>
          </w:tcPr>
          <w:p w:rsidR="009043D7" w:rsidRPr="00F76158" w:rsidRDefault="009043D7" w:rsidP="00D646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Regional </w:t>
            </w:r>
            <w:r w:rsidR="00D646EA">
              <w:rPr>
                <w:rFonts w:asciiTheme="majorHAnsi" w:hAnsiTheme="majorHAnsi" w:cstheme="minorHAnsi"/>
                <w:lang w:val="en-GB"/>
              </w:rPr>
              <w:t>R</w:t>
            </w:r>
            <w:r>
              <w:rPr>
                <w:rFonts w:asciiTheme="majorHAnsi" w:hAnsiTheme="majorHAnsi" w:cstheme="minorHAnsi"/>
                <w:lang w:val="en-GB"/>
              </w:rPr>
              <w:t xml:space="preserve">eport on Western Balkans </w:t>
            </w:r>
            <w:bookmarkStart w:id="0" w:name="_GoBack"/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481AE62C" wp14:editId="4AFCF45C">
                  <wp:extent cx="161925" cy="152400"/>
                  <wp:effectExtent l="0" t="0" r="9525" b="0"/>
                  <wp:docPr id="43" name="Picture 43" descr="ArticlesIcon1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003AB3" w:rsidRPr="00D646EA" w:rsidRDefault="00003AB3" w:rsidP="00003AB3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</w:rPr>
      </w:pPr>
    </w:p>
    <w:p w:rsidR="00981A54" w:rsidRPr="00EA3F8B" w:rsidRDefault="00981A54" w:rsidP="00981A54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EUROPEAN NEIGHBOURHOOD POLICY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4E709F" w:rsidRPr="00EA3F8B" w:rsidTr="00D11A3A">
        <w:trPr>
          <w:trHeight w:val="129"/>
        </w:trPr>
        <w:tc>
          <w:tcPr>
            <w:tcW w:w="1530" w:type="dxa"/>
          </w:tcPr>
          <w:p w:rsidR="004E709F" w:rsidRDefault="004E709F" w:rsidP="00D11A3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11 May</w:t>
            </w:r>
          </w:p>
        </w:tc>
        <w:tc>
          <w:tcPr>
            <w:tcW w:w="7848" w:type="dxa"/>
          </w:tcPr>
          <w:p w:rsidR="004E709F" w:rsidRPr="004E709F" w:rsidRDefault="004E709F" w:rsidP="00D646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/>
                <w:lang w:val="en-GB"/>
              </w:rPr>
              <w:t xml:space="preserve">Regional </w:t>
            </w:r>
            <w:r w:rsidR="00D646EA">
              <w:rPr>
                <w:rFonts w:asciiTheme="majorHAnsi" w:hAnsiTheme="majorHAnsi"/>
                <w:lang w:val="en-GB"/>
              </w:rPr>
              <w:t>R</w:t>
            </w:r>
            <w:r>
              <w:rPr>
                <w:rFonts w:asciiTheme="majorHAnsi" w:hAnsiTheme="majorHAnsi"/>
                <w:lang w:val="en-GB"/>
              </w:rPr>
              <w:t xml:space="preserve">eport on the </w:t>
            </w:r>
            <w:r w:rsidR="00D646EA">
              <w:rPr>
                <w:rFonts w:asciiTheme="majorHAnsi" w:hAnsiTheme="majorHAnsi"/>
                <w:lang w:val="en-GB"/>
              </w:rPr>
              <w:t xml:space="preserve">Near </w:t>
            </w:r>
            <w:r>
              <w:rPr>
                <w:rFonts w:asciiTheme="majorHAnsi" w:hAnsiTheme="majorHAnsi"/>
                <w:lang w:val="en-GB"/>
              </w:rPr>
              <w:t xml:space="preserve">East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1BE52009" wp14:editId="400AB091">
                  <wp:extent cx="161925" cy="152400"/>
                  <wp:effectExtent l="0" t="0" r="9525" b="0"/>
                  <wp:docPr id="23" name="Picture 23" descr="ArticlesIcon1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D78" w:rsidRPr="00EA3F8B" w:rsidTr="00D11A3A">
        <w:trPr>
          <w:trHeight w:val="129"/>
        </w:trPr>
        <w:tc>
          <w:tcPr>
            <w:tcW w:w="1530" w:type="dxa"/>
          </w:tcPr>
          <w:p w:rsidR="00DB3D78" w:rsidRDefault="00DB3D78" w:rsidP="00D11A3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11 May</w:t>
            </w:r>
          </w:p>
        </w:tc>
        <w:tc>
          <w:tcPr>
            <w:tcW w:w="7848" w:type="dxa"/>
          </w:tcPr>
          <w:p w:rsidR="00DB3D78" w:rsidRDefault="00DB3D78" w:rsidP="00334D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Commission Communication concerning the Council’s position on providing further macro-financial assistance to Georgia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426B7C3C" wp14:editId="3089DDDE">
                  <wp:extent cx="161925" cy="152400"/>
                  <wp:effectExtent l="0" t="0" r="9525" b="0"/>
                  <wp:docPr id="16" name="Picture 16" descr="ArticlesIcon1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C65" w:rsidRPr="00EA3F8B" w:rsidTr="00D11A3A">
        <w:trPr>
          <w:trHeight w:val="129"/>
        </w:trPr>
        <w:tc>
          <w:tcPr>
            <w:tcW w:w="1530" w:type="dxa"/>
          </w:tcPr>
          <w:p w:rsidR="00740C65" w:rsidRDefault="00740C65" w:rsidP="00D11A3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European Parliament Study</w:t>
            </w:r>
          </w:p>
        </w:tc>
        <w:tc>
          <w:tcPr>
            <w:tcW w:w="7848" w:type="dxa"/>
          </w:tcPr>
          <w:p w:rsidR="00740C65" w:rsidRDefault="00514EC1" w:rsidP="00334D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Impact of targeted sanctions on Belarus by Julia Korosteleva, School of Slavonic and East European Studies, University College London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>
                  <wp:extent cx="161925" cy="152400"/>
                  <wp:effectExtent l="0" t="0" r="9525" b="0"/>
                  <wp:docPr id="6" name="Picture 6" descr="ArticlesIcon1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1A54" w:rsidRPr="00EA3F8B" w:rsidRDefault="00981A54" w:rsidP="00981A54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7738EE" w:rsidRPr="00EA3F8B" w:rsidRDefault="00C80A84" w:rsidP="007738EE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TRADE AND INVESTMENT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65678E" w:rsidRPr="00EA3F8B" w:rsidTr="0014199D">
        <w:trPr>
          <w:trHeight w:val="129"/>
        </w:trPr>
        <w:tc>
          <w:tcPr>
            <w:tcW w:w="1530" w:type="dxa"/>
          </w:tcPr>
          <w:p w:rsidR="0065678E" w:rsidRPr="00EA3F8B" w:rsidRDefault="00E81436" w:rsidP="0014199D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4 May</w:t>
            </w:r>
          </w:p>
        </w:tc>
        <w:tc>
          <w:tcPr>
            <w:tcW w:w="7848" w:type="dxa"/>
          </w:tcPr>
          <w:p w:rsidR="0065678E" w:rsidRPr="003C3D33" w:rsidRDefault="00E81436" w:rsidP="00C247A3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val="en-GB"/>
              </w:rPr>
              <w:t>EU and USA agree to recognis</w:t>
            </w:r>
            <w:r w:rsidR="001D4087">
              <w:rPr>
                <w:rFonts w:asciiTheme="majorHAnsi" w:hAnsiTheme="majorHAnsi"/>
                <w:bCs/>
                <w:lang w:val="en-GB"/>
              </w:rPr>
              <w:t>e each other’s ‘trusted traders’</w:t>
            </w:r>
            <w:r>
              <w:rPr>
                <w:rFonts w:asciiTheme="majorHAnsi" w:hAnsiTheme="majorHAnsi"/>
                <w:bCs/>
                <w:lang w:val="en-GB"/>
              </w:rPr>
              <w:t xml:space="preserve">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33A3B69A" wp14:editId="2AA0FE4D">
                  <wp:extent cx="161925" cy="152400"/>
                  <wp:effectExtent l="0" t="0" r="9525" b="0"/>
                  <wp:docPr id="19" name="Picture 19" descr="ArticlesIcon1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3D33">
              <w:rPr>
                <w:rFonts w:asciiTheme="majorHAnsi" w:hAnsiTheme="majorHAnsi"/>
                <w:bCs/>
                <w:lang w:val="en-GB"/>
              </w:rPr>
              <w:t xml:space="preserve"> </w:t>
            </w:r>
            <w:r w:rsidR="00746C97">
              <w:rPr>
                <w:rFonts w:asciiTheme="majorHAnsi" w:hAnsiTheme="majorHAnsi"/>
                <w:bCs/>
                <w:lang w:val="en-GB"/>
              </w:rPr>
              <w:t xml:space="preserve">Customs and security information </w:t>
            </w:r>
            <w:r w:rsidR="003C3D33">
              <w:rPr>
                <w:rFonts w:ascii="Cambria" w:hAnsi="Cambria"/>
                <w:bCs/>
                <w:noProof/>
              </w:rPr>
              <w:drawing>
                <wp:inline distT="0" distB="0" distL="0" distR="0" wp14:anchorId="7D4886F7" wp14:editId="626EBE5E">
                  <wp:extent cx="161925" cy="152400"/>
                  <wp:effectExtent l="0" t="0" r="9525" b="0"/>
                  <wp:docPr id="20" name="Picture 20" descr="ArticlesIcon1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A84" w:rsidRPr="00EA3F8B" w:rsidTr="0014199D">
        <w:trPr>
          <w:trHeight w:val="129"/>
        </w:trPr>
        <w:tc>
          <w:tcPr>
            <w:tcW w:w="1530" w:type="dxa"/>
          </w:tcPr>
          <w:p w:rsidR="00C80A84" w:rsidRDefault="00C80A84" w:rsidP="0014199D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7 May</w:t>
            </w:r>
          </w:p>
        </w:tc>
        <w:tc>
          <w:tcPr>
            <w:tcW w:w="7848" w:type="dxa"/>
          </w:tcPr>
          <w:p w:rsidR="00C80A84" w:rsidRPr="00C80A84" w:rsidRDefault="00C80A84" w:rsidP="00C04D8F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val="en-GB"/>
              </w:rPr>
              <w:t xml:space="preserve">European Investment Bank signs framework agreement with Nepal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4D8A1A1A" wp14:editId="46183E3F">
                  <wp:extent cx="161925" cy="152400"/>
                  <wp:effectExtent l="0" t="0" r="9525" b="0"/>
                  <wp:docPr id="13" name="Picture 13" descr="ArticlesIcon1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9BF" w:rsidRPr="00EA3F8B" w:rsidTr="0014199D">
        <w:trPr>
          <w:trHeight w:val="129"/>
        </w:trPr>
        <w:tc>
          <w:tcPr>
            <w:tcW w:w="1530" w:type="dxa"/>
          </w:tcPr>
          <w:p w:rsidR="000E69BF" w:rsidRDefault="000E69BF" w:rsidP="0014199D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10 May</w:t>
            </w:r>
          </w:p>
        </w:tc>
        <w:tc>
          <w:tcPr>
            <w:tcW w:w="7848" w:type="dxa"/>
          </w:tcPr>
          <w:p w:rsidR="000E69BF" w:rsidRPr="00F22967" w:rsidRDefault="000E69BF" w:rsidP="006C614B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val="en-GB"/>
              </w:rPr>
              <w:t>Commissioner De Gucht</w:t>
            </w:r>
            <w:r w:rsidR="00F22967">
              <w:rPr>
                <w:rFonts w:asciiTheme="majorHAnsi" w:hAnsiTheme="majorHAnsi"/>
                <w:bCs/>
                <w:lang w:val="en-GB"/>
              </w:rPr>
              <w:t xml:space="preserve"> </w:t>
            </w:r>
            <w:r w:rsidR="006C614B">
              <w:rPr>
                <w:rFonts w:asciiTheme="majorHAnsi" w:hAnsiTheme="majorHAnsi"/>
                <w:bCs/>
                <w:lang w:val="en-GB"/>
              </w:rPr>
              <w:t>modernising</w:t>
            </w:r>
            <w:r w:rsidR="00F22967">
              <w:rPr>
                <w:rFonts w:asciiTheme="majorHAnsi" w:hAnsiTheme="majorHAnsi"/>
                <w:bCs/>
                <w:lang w:val="en-GB"/>
              </w:rPr>
              <w:t xml:space="preserve"> trade defence instruments </w:t>
            </w:r>
            <w:r w:rsidR="00F22967">
              <w:rPr>
                <w:rFonts w:ascii="Cambria" w:hAnsi="Cambria"/>
                <w:bCs/>
                <w:noProof/>
              </w:rPr>
              <w:drawing>
                <wp:inline distT="0" distB="0" distL="0" distR="0" wp14:anchorId="363A7535" wp14:editId="7BAF4845">
                  <wp:extent cx="161925" cy="152400"/>
                  <wp:effectExtent l="0" t="0" r="9525" b="0"/>
                  <wp:docPr id="11" name="Picture 11" descr="ArticlesIcon1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D8F" w:rsidRPr="00EA3F8B" w:rsidTr="00514EC1">
        <w:trPr>
          <w:trHeight w:val="570"/>
        </w:trPr>
        <w:tc>
          <w:tcPr>
            <w:tcW w:w="1530" w:type="dxa"/>
          </w:tcPr>
          <w:p w:rsidR="00C04D8F" w:rsidRDefault="00C04D8F" w:rsidP="0014199D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10 May</w:t>
            </w:r>
          </w:p>
        </w:tc>
        <w:tc>
          <w:tcPr>
            <w:tcW w:w="7848" w:type="dxa"/>
          </w:tcPr>
          <w:p w:rsidR="00C04D8F" w:rsidRPr="00C04D8F" w:rsidRDefault="00C04D8F" w:rsidP="00C04D8F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val="en-GB"/>
              </w:rPr>
              <w:t xml:space="preserve">Vice president of the Commission, Antonio Tajani, and European CEOs from main industrial sectors to foster industrial cooperation with the US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67359C91" wp14:editId="0EC454C0">
                  <wp:extent cx="161925" cy="152400"/>
                  <wp:effectExtent l="0" t="0" r="9525" b="0"/>
                  <wp:docPr id="10" name="Picture 10" descr="ArticlesIcon1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EC1" w:rsidRPr="00EA3F8B" w:rsidTr="0014199D">
        <w:trPr>
          <w:trHeight w:val="129"/>
        </w:trPr>
        <w:tc>
          <w:tcPr>
            <w:tcW w:w="1530" w:type="dxa"/>
          </w:tcPr>
          <w:p w:rsidR="00514EC1" w:rsidRDefault="00514EC1" w:rsidP="0014199D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European Parliament Study</w:t>
            </w:r>
          </w:p>
        </w:tc>
        <w:tc>
          <w:tcPr>
            <w:tcW w:w="7848" w:type="dxa"/>
          </w:tcPr>
          <w:p w:rsidR="00514EC1" w:rsidRPr="00514EC1" w:rsidRDefault="00514EC1" w:rsidP="00514EC1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val="en-GB"/>
              </w:rPr>
              <w:t xml:space="preserve">The political and social developments in Russia in 2012 as a consequence of its new role on the global stage by Philip Hanson, Chatham House and Fraser Cameron, EU-Russia Centre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48BDDD7D" wp14:editId="36E6ECA3">
                  <wp:extent cx="161925" cy="152400"/>
                  <wp:effectExtent l="0" t="0" r="9525" b="0"/>
                  <wp:docPr id="8" name="Picture 8" descr="ArticlesIcon1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3C3F" w:rsidRDefault="00093C3F" w:rsidP="007738EE">
      <w:pPr>
        <w:pStyle w:val="ListParagraph"/>
        <w:spacing w:after="0" w:line="240" w:lineRule="auto"/>
        <w:ind w:left="360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76799E" w:rsidRPr="00EA3F8B" w:rsidRDefault="00981A54" w:rsidP="0076799E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CFSP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0F1F94" w:rsidRPr="00EA3F8B" w:rsidTr="00B21B19">
        <w:trPr>
          <w:trHeight w:val="129"/>
        </w:trPr>
        <w:tc>
          <w:tcPr>
            <w:tcW w:w="1530" w:type="dxa"/>
          </w:tcPr>
          <w:p w:rsidR="000F1F94" w:rsidRDefault="000F1F94" w:rsidP="00B21B19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3 May</w:t>
            </w:r>
          </w:p>
        </w:tc>
        <w:tc>
          <w:tcPr>
            <w:tcW w:w="7848" w:type="dxa"/>
          </w:tcPr>
          <w:p w:rsidR="000F1F94" w:rsidRDefault="000F1F94" w:rsidP="00B21B19">
            <w:pPr>
              <w:autoSpaceDE w:val="0"/>
              <w:autoSpaceDN w:val="0"/>
              <w:adjustRightInd w:val="0"/>
              <w:spacing w:after="0"/>
              <w:jc w:val="both"/>
              <w:rPr>
                <w:rStyle w:val="enhancedlinksboxtitle2"/>
                <w:rFonts w:asciiTheme="majorHAnsi" w:eastAsia="Calibri" w:hAnsiTheme="majorHAnsi" w:cs="TimesNewRoman"/>
                <w:b w:val="0"/>
                <w:bCs w:val="0"/>
                <w:lang w:eastAsia="hu-HU"/>
              </w:rPr>
            </w:pPr>
            <w:r>
              <w:rPr>
                <w:rStyle w:val="enhancedlinksboxtitle2"/>
                <w:rFonts w:asciiTheme="majorHAnsi" w:eastAsia="Calibri" w:hAnsiTheme="majorHAnsi" w:cs="TimesNewRoman"/>
                <w:b w:val="0"/>
                <w:bCs w:val="0"/>
                <w:lang w:eastAsia="hu-HU"/>
              </w:rPr>
              <w:t xml:space="preserve">CFSP budget update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1BBB393D" wp14:editId="788F9CE4">
                  <wp:extent cx="161925" cy="152400"/>
                  <wp:effectExtent l="0" t="0" r="9525" b="0"/>
                  <wp:docPr id="58" name="Picture 58" descr="ArticlesIcon1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7082" w:rsidRDefault="00AC7082" w:rsidP="0076799E">
      <w:pPr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4C36DC" w:rsidRPr="00EA3F8B" w:rsidRDefault="004C36DC" w:rsidP="0076799E">
      <w:pPr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50515B" w:rsidRPr="00EA3F8B" w:rsidRDefault="0050515B" w:rsidP="0050515B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CS</w:t>
      </w: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D</w:t>
      </w: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P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50515B" w:rsidRPr="00EA3F8B" w:rsidTr="000E69BF">
        <w:trPr>
          <w:trHeight w:val="129"/>
        </w:trPr>
        <w:tc>
          <w:tcPr>
            <w:tcW w:w="1530" w:type="dxa"/>
          </w:tcPr>
          <w:p w:rsidR="0050515B" w:rsidRPr="007A1F19" w:rsidRDefault="0050515B" w:rsidP="000E69BF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10 May</w:t>
            </w:r>
          </w:p>
        </w:tc>
        <w:tc>
          <w:tcPr>
            <w:tcW w:w="7848" w:type="dxa"/>
          </w:tcPr>
          <w:p w:rsidR="0050515B" w:rsidRPr="00E83031" w:rsidRDefault="0050515B" w:rsidP="000E69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European Defence Agency working with US on export controls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13AA6CB0" wp14:editId="0C18539D">
                  <wp:extent cx="161925" cy="152400"/>
                  <wp:effectExtent l="0" t="0" r="9525" b="0"/>
                  <wp:docPr id="9" name="Picture 9" descr="ArticlesIcon1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09F" w:rsidRPr="00EA3F8B" w:rsidTr="000E69BF">
        <w:trPr>
          <w:trHeight w:val="129"/>
        </w:trPr>
        <w:tc>
          <w:tcPr>
            <w:tcW w:w="1530" w:type="dxa"/>
          </w:tcPr>
          <w:p w:rsidR="004E709F" w:rsidRDefault="004E709F" w:rsidP="000E69BF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10 May</w:t>
            </w:r>
          </w:p>
        </w:tc>
        <w:tc>
          <w:tcPr>
            <w:tcW w:w="7848" w:type="dxa"/>
          </w:tcPr>
          <w:p w:rsidR="004E709F" w:rsidRDefault="004E709F" w:rsidP="004E70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Report for the second CNS (Convention on Nuclear Safety) in August 2012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68AADEAA" wp14:editId="7E2D10D2">
                  <wp:extent cx="161925" cy="152400"/>
                  <wp:effectExtent l="0" t="0" r="9525" b="0"/>
                  <wp:docPr id="24" name="Picture 24" descr="ArticlesIcon1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D8D" w:rsidRPr="00EA3F8B" w:rsidTr="000E69BF">
        <w:trPr>
          <w:trHeight w:val="129"/>
        </w:trPr>
        <w:tc>
          <w:tcPr>
            <w:tcW w:w="1530" w:type="dxa"/>
          </w:tcPr>
          <w:p w:rsidR="00572D8D" w:rsidRDefault="00572D8D" w:rsidP="000E69BF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lastRenderedPageBreak/>
              <w:t>11 May</w:t>
            </w:r>
          </w:p>
        </w:tc>
        <w:tc>
          <w:tcPr>
            <w:tcW w:w="7848" w:type="dxa"/>
          </w:tcPr>
          <w:p w:rsidR="00572D8D" w:rsidRDefault="00572D8D" w:rsidP="00572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EU concept for reception, stanging, onward movement and integration (RSOI) for EU-led military operations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56D267D8" wp14:editId="60E6B284">
                  <wp:extent cx="161925" cy="152400"/>
                  <wp:effectExtent l="0" t="0" r="9525" b="0"/>
                  <wp:docPr id="17" name="Picture 17" descr="ArticlesIcon1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D8D" w:rsidRPr="00EA3F8B" w:rsidTr="000E69BF">
        <w:trPr>
          <w:trHeight w:val="129"/>
        </w:trPr>
        <w:tc>
          <w:tcPr>
            <w:tcW w:w="1530" w:type="dxa"/>
          </w:tcPr>
          <w:p w:rsidR="00572D8D" w:rsidRDefault="00572D8D" w:rsidP="000E69BF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11 May </w:t>
            </w:r>
          </w:p>
        </w:tc>
        <w:tc>
          <w:tcPr>
            <w:tcW w:w="7848" w:type="dxa"/>
          </w:tcPr>
          <w:p w:rsidR="00572D8D" w:rsidRDefault="00572D8D" w:rsidP="00572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EU concept for strategic movement and transportation for EU-led military operations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7C26415F" wp14:editId="62A6E673">
                  <wp:extent cx="161925" cy="152400"/>
                  <wp:effectExtent l="0" t="0" r="9525" b="0"/>
                  <wp:docPr id="18" name="Picture 18" descr="ArticlesIcon1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515B" w:rsidRPr="00572D8D" w:rsidRDefault="0050515B" w:rsidP="0050515B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</w:rPr>
      </w:pPr>
    </w:p>
    <w:p w:rsidR="0076799E" w:rsidRPr="00EA3F8B" w:rsidRDefault="0076799E" w:rsidP="0076799E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DEVELOPMENT AND COOPERATION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8F3508" w:rsidRPr="00EA3F8B" w:rsidTr="005A3EB9">
        <w:trPr>
          <w:trHeight w:val="129"/>
        </w:trPr>
        <w:tc>
          <w:tcPr>
            <w:tcW w:w="1530" w:type="dxa"/>
          </w:tcPr>
          <w:p w:rsidR="008F3508" w:rsidRDefault="008F3508" w:rsidP="005A3EB9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30 April</w:t>
            </w:r>
          </w:p>
        </w:tc>
        <w:tc>
          <w:tcPr>
            <w:tcW w:w="7848" w:type="dxa"/>
          </w:tcPr>
          <w:p w:rsidR="008F3508" w:rsidRPr="008F3508" w:rsidRDefault="008F3508" w:rsidP="008A3050">
            <w:pPr>
              <w:shd w:val="clear" w:color="auto" w:fill="FFFFFF"/>
              <w:spacing w:after="0" w:line="360" w:lineRule="auto"/>
              <w:jc w:val="both"/>
              <w:outlineLvl w:val="1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val="en-GB"/>
              </w:rPr>
              <w:t xml:space="preserve">More humanitarian funding for victims of Pakistan’s floods and conflicts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5B024BB9" wp14:editId="021FDBCA">
                  <wp:extent cx="161925" cy="152400"/>
                  <wp:effectExtent l="0" t="0" r="9525" b="0"/>
                  <wp:docPr id="33" name="Picture 33" descr="ArticlesIcon1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2CF" w:rsidRPr="00EA3F8B" w:rsidTr="005A3EB9">
        <w:trPr>
          <w:trHeight w:val="129"/>
        </w:trPr>
        <w:tc>
          <w:tcPr>
            <w:tcW w:w="1530" w:type="dxa"/>
          </w:tcPr>
          <w:p w:rsidR="007152CF" w:rsidRDefault="007152CF" w:rsidP="005A3EB9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30 April</w:t>
            </w:r>
          </w:p>
        </w:tc>
        <w:tc>
          <w:tcPr>
            <w:tcW w:w="7848" w:type="dxa"/>
          </w:tcPr>
          <w:p w:rsidR="007152CF" w:rsidRPr="007152CF" w:rsidRDefault="007152CF" w:rsidP="007152CF">
            <w:pPr>
              <w:shd w:val="clear" w:color="auto" w:fill="FFFFFF"/>
              <w:spacing w:after="0" w:line="360" w:lineRule="auto"/>
              <w:jc w:val="both"/>
              <w:outlineLvl w:val="1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val="en-GB"/>
              </w:rPr>
              <w:t xml:space="preserve">Council Decision on the signing of the Framework Agreement on Comprehensive Partnership and Cooperation between the EU and Vietnam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1B3F9739" wp14:editId="71991A15">
                  <wp:extent cx="161925" cy="152400"/>
                  <wp:effectExtent l="0" t="0" r="9525" b="0"/>
                  <wp:docPr id="59" name="Picture 59" descr="ArticlesIcon1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2CF" w:rsidRPr="00EA3F8B" w:rsidTr="005A3EB9">
        <w:trPr>
          <w:trHeight w:val="129"/>
        </w:trPr>
        <w:tc>
          <w:tcPr>
            <w:tcW w:w="1530" w:type="dxa"/>
          </w:tcPr>
          <w:p w:rsidR="007152CF" w:rsidRDefault="007152CF" w:rsidP="005A3EB9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30 April</w:t>
            </w:r>
          </w:p>
        </w:tc>
        <w:tc>
          <w:tcPr>
            <w:tcW w:w="7848" w:type="dxa"/>
          </w:tcPr>
          <w:p w:rsidR="007152CF" w:rsidRPr="007152CF" w:rsidRDefault="007152CF" w:rsidP="008A3050">
            <w:pPr>
              <w:shd w:val="clear" w:color="auto" w:fill="FFFFFF"/>
              <w:spacing w:after="0" w:line="360" w:lineRule="auto"/>
              <w:jc w:val="both"/>
              <w:outlineLvl w:val="1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val="en-GB"/>
              </w:rPr>
              <w:t xml:space="preserve">Council Decision on the signing of the Framework Agreement on Comprehensive Partnership and Cooperation between the EU and Mongolia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198A8733" wp14:editId="727174D5">
                  <wp:extent cx="161925" cy="152400"/>
                  <wp:effectExtent l="0" t="0" r="9525" b="0"/>
                  <wp:docPr id="64" name="Picture 64" descr="ArticlesIcon1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050" w:rsidRPr="00EA3F8B" w:rsidTr="005A3EB9">
        <w:trPr>
          <w:trHeight w:val="129"/>
        </w:trPr>
        <w:tc>
          <w:tcPr>
            <w:tcW w:w="1530" w:type="dxa"/>
          </w:tcPr>
          <w:p w:rsidR="008A3050" w:rsidRDefault="008A3050" w:rsidP="005A3EB9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 May</w:t>
            </w:r>
          </w:p>
        </w:tc>
        <w:tc>
          <w:tcPr>
            <w:tcW w:w="7848" w:type="dxa"/>
          </w:tcPr>
          <w:p w:rsidR="008A3050" w:rsidRPr="008A3050" w:rsidRDefault="008A3050" w:rsidP="008A3050">
            <w:pPr>
              <w:shd w:val="clear" w:color="auto" w:fill="FFFFFF"/>
              <w:spacing w:after="0" w:line="360" w:lineRule="auto"/>
              <w:jc w:val="both"/>
              <w:outlineLvl w:val="1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val="en-GB"/>
              </w:rPr>
              <w:t xml:space="preserve">Commissioner Piebalgs announces new food security support to Kenya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059C1042" wp14:editId="4F2877A3">
                  <wp:extent cx="161925" cy="152400"/>
                  <wp:effectExtent l="0" t="0" r="9525" b="0"/>
                  <wp:docPr id="30" name="Picture 30" descr="ArticlesIcon1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6EA" w:rsidRPr="00EA3F8B" w:rsidTr="00F43EBD">
        <w:trPr>
          <w:trHeight w:val="129"/>
        </w:trPr>
        <w:tc>
          <w:tcPr>
            <w:tcW w:w="1530" w:type="dxa"/>
          </w:tcPr>
          <w:p w:rsidR="00D646EA" w:rsidRDefault="00D646EA" w:rsidP="00F43EBD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3 May</w:t>
            </w:r>
          </w:p>
        </w:tc>
        <w:tc>
          <w:tcPr>
            <w:tcW w:w="7848" w:type="dxa"/>
          </w:tcPr>
          <w:p w:rsidR="00D646EA" w:rsidRPr="008F24F5" w:rsidRDefault="00D646EA" w:rsidP="00F43EBD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val="en-GB"/>
              </w:rPr>
              <w:t xml:space="preserve">Council imposes sanctions on coup leaders in Guinea-Bissau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2226281B" wp14:editId="2CDD5F43">
                  <wp:extent cx="161925" cy="152400"/>
                  <wp:effectExtent l="0" t="0" r="9525" b="0"/>
                  <wp:docPr id="21" name="Picture 21" descr="ArticlesIcon1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bCs/>
                <w:lang w:val="en-GB"/>
              </w:rPr>
              <w:t xml:space="preserve"> Council Regulation (EU) No 377/2012 concerning restrictive measures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439C63CF" wp14:editId="61ADC733">
                  <wp:extent cx="161925" cy="152400"/>
                  <wp:effectExtent l="0" t="0" r="9525" b="0"/>
                  <wp:docPr id="39" name="Picture 39" descr="ArticlesIcon1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6EA" w:rsidRPr="00EA3F8B" w:rsidTr="00F43EBD">
        <w:trPr>
          <w:trHeight w:val="129"/>
        </w:trPr>
        <w:tc>
          <w:tcPr>
            <w:tcW w:w="1530" w:type="dxa"/>
          </w:tcPr>
          <w:p w:rsidR="00D646EA" w:rsidRPr="00EA3F8B" w:rsidRDefault="00D646EA" w:rsidP="00F43EBD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11 May</w:t>
            </w:r>
          </w:p>
        </w:tc>
        <w:tc>
          <w:tcPr>
            <w:tcW w:w="7848" w:type="dxa"/>
          </w:tcPr>
          <w:p w:rsidR="00D646EA" w:rsidRPr="004B280D" w:rsidRDefault="00D646EA" w:rsidP="00F43E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EU signs historic partnership and cooperation agreement with Iraq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3F72AD31" wp14:editId="2D6B1103">
                  <wp:extent cx="161925" cy="152400"/>
                  <wp:effectExtent l="0" t="0" r="9525" b="0"/>
                  <wp:docPr id="7" name="Picture 7" descr="ArticlesIcon1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</w:tbl>
    <w:p w:rsidR="0051728F" w:rsidRPr="00EA3F8B" w:rsidRDefault="0051728F" w:rsidP="0051728F">
      <w:pPr>
        <w:pStyle w:val="ListParagraph"/>
        <w:spacing w:after="0" w:line="240" w:lineRule="auto"/>
        <w:ind w:left="360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E9453D" w:rsidRPr="00EA3F8B" w:rsidRDefault="00E9453D" w:rsidP="00E9453D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EXTERNAL DIMENSION OF AFSJ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AC6F6B" w:rsidRPr="00EA3F8B" w:rsidTr="00D11A3A">
        <w:trPr>
          <w:trHeight w:val="129"/>
        </w:trPr>
        <w:tc>
          <w:tcPr>
            <w:tcW w:w="1530" w:type="dxa"/>
          </w:tcPr>
          <w:p w:rsidR="00AC6F6B" w:rsidRDefault="00D535C5" w:rsidP="00D11A3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 May</w:t>
            </w:r>
          </w:p>
        </w:tc>
        <w:tc>
          <w:tcPr>
            <w:tcW w:w="7848" w:type="dxa"/>
          </w:tcPr>
          <w:p w:rsidR="00AC6F6B" w:rsidRPr="00AC6F6B" w:rsidRDefault="00D535C5" w:rsidP="00D535C5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Commission Implementing Decision 2012/233/EU determining the date from which the Visa Information System is to start operations in a second region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4D32CBC1" wp14:editId="30BF87A7">
                  <wp:extent cx="161925" cy="152400"/>
                  <wp:effectExtent l="0" t="0" r="9525" b="0"/>
                  <wp:docPr id="40" name="Picture 40" descr="ArticlesIcon1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bCs/>
              </w:rPr>
              <w:t xml:space="preserve"> </w:t>
            </w:r>
          </w:p>
        </w:tc>
      </w:tr>
      <w:tr w:rsidR="004C36DC" w:rsidRPr="00EA3F8B" w:rsidTr="00D11A3A">
        <w:trPr>
          <w:trHeight w:val="129"/>
        </w:trPr>
        <w:tc>
          <w:tcPr>
            <w:tcW w:w="1530" w:type="dxa"/>
          </w:tcPr>
          <w:p w:rsidR="004C36DC" w:rsidRDefault="004C36DC" w:rsidP="00D11A3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10 May</w:t>
            </w:r>
          </w:p>
        </w:tc>
        <w:tc>
          <w:tcPr>
            <w:tcW w:w="7848" w:type="dxa"/>
          </w:tcPr>
          <w:p w:rsidR="004C36DC" w:rsidRDefault="004C36DC" w:rsidP="004C36DC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EU action on migratory pressures – A strategic response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>
                  <wp:extent cx="161925" cy="152400"/>
                  <wp:effectExtent l="0" t="0" r="9525" b="0"/>
                  <wp:docPr id="32" name="Picture 32" descr="ArticlesIcon1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9DD" w:rsidRPr="00EA3F8B" w:rsidTr="00D11A3A">
        <w:trPr>
          <w:trHeight w:val="129"/>
        </w:trPr>
        <w:tc>
          <w:tcPr>
            <w:tcW w:w="1530" w:type="dxa"/>
          </w:tcPr>
          <w:p w:rsidR="009119DD" w:rsidRDefault="009119DD" w:rsidP="00D11A3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10 May</w:t>
            </w:r>
          </w:p>
        </w:tc>
        <w:tc>
          <w:tcPr>
            <w:tcW w:w="7848" w:type="dxa"/>
          </w:tcPr>
          <w:p w:rsidR="009119DD" w:rsidRDefault="009119DD" w:rsidP="00D535C5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Temporary reintroduction of Polish border controls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624C4F2F" wp14:editId="2486A387">
                  <wp:extent cx="161925" cy="152400"/>
                  <wp:effectExtent l="0" t="0" r="9525" b="0"/>
                  <wp:docPr id="25" name="Picture 25" descr="ArticlesIcon1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453D" w:rsidRPr="00EA3F8B" w:rsidRDefault="00E9453D" w:rsidP="00E9453D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B03047" w:rsidRDefault="008E7EF6" w:rsidP="001C33DA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FUNDING FOR EU EXTERNAL ACTION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8E7EF6" w:rsidRPr="00EA3F8B" w:rsidTr="00740C65">
        <w:trPr>
          <w:trHeight w:val="129"/>
        </w:trPr>
        <w:tc>
          <w:tcPr>
            <w:tcW w:w="1530" w:type="dxa"/>
          </w:tcPr>
          <w:p w:rsidR="008E7EF6" w:rsidRDefault="008E7EF6" w:rsidP="00740C65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Multiannual Financial Framework</w:t>
            </w:r>
          </w:p>
        </w:tc>
        <w:tc>
          <w:tcPr>
            <w:tcW w:w="7848" w:type="dxa"/>
          </w:tcPr>
          <w:p w:rsidR="008E7EF6" w:rsidRDefault="008E7EF6" w:rsidP="008E7EF6">
            <w:pPr>
              <w:shd w:val="clear" w:color="auto" w:fill="FFFFFF"/>
              <w:spacing w:after="0" w:line="360" w:lineRule="auto"/>
              <w:jc w:val="both"/>
              <w:outlineLvl w:val="1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External action 2014-2020 – total proposed budget: </w:t>
            </w:r>
            <w:r>
              <w:rPr>
                <w:rFonts w:ascii="Cambria" w:hAnsi="Cambria"/>
                <w:bCs/>
              </w:rPr>
              <w:t>€</w:t>
            </w:r>
            <w:r>
              <w:rPr>
                <w:rFonts w:asciiTheme="majorHAnsi" w:hAnsiTheme="majorHAnsi"/>
                <w:bCs/>
              </w:rPr>
              <w:t xml:space="preserve">70bn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>
                  <wp:extent cx="161925" cy="152400"/>
                  <wp:effectExtent l="0" t="0" r="9525" b="0"/>
                  <wp:docPr id="5" name="Picture 5" descr="ArticlesIcon1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047" w:rsidRPr="00EA3F8B" w:rsidTr="00740C65">
        <w:trPr>
          <w:trHeight w:val="129"/>
        </w:trPr>
        <w:tc>
          <w:tcPr>
            <w:tcW w:w="1530" w:type="dxa"/>
          </w:tcPr>
          <w:p w:rsidR="00B03047" w:rsidRDefault="008E7EF6" w:rsidP="00740C65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Public Consultation Report</w:t>
            </w:r>
          </w:p>
        </w:tc>
        <w:tc>
          <w:tcPr>
            <w:tcW w:w="7848" w:type="dxa"/>
          </w:tcPr>
          <w:p w:rsidR="00B03047" w:rsidRDefault="008E7EF6" w:rsidP="00740C65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What funding for EU external action after 2013?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>
                  <wp:extent cx="161925" cy="152400"/>
                  <wp:effectExtent l="0" t="0" r="9525" b="0"/>
                  <wp:docPr id="4" name="Picture 4" descr="ArticlesIcon1.jp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3047" w:rsidRPr="00B03047" w:rsidRDefault="00B03047" w:rsidP="00B03047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</w:rPr>
      </w:pPr>
    </w:p>
    <w:p w:rsidR="008E7EF6" w:rsidRDefault="008E7EF6" w:rsidP="008E7EF6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 –</w:t>
      </w: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 UN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8E7EF6" w:rsidRPr="00EA3F8B" w:rsidTr="00740C65">
        <w:trPr>
          <w:trHeight w:val="129"/>
        </w:trPr>
        <w:tc>
          <w:tcPr>
            <w:tcW w:w="1530" w:type="dxa"/>
          </w:tcPr>
          <w:p w:rsidR="008E7EF6" w:rsidRDefault="008E7EF6" w:rsidP="00740C65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10 May</w:t>
            </w:r>
          </w:p>
        </w:tc>
        <w:tc>
          <w:tcPr>
            <w:tcW w:w="7848" w:type="dxa"/>
          </w:tcPr>
          <w:p w:rsidR="008E7EF6" w:rsidRDefault="008E7EF6" w:rsidP="00740C65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EU medium-term priorities at the UN (2012-2014)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040C722B" wp14:editId="6C8484D4">
                  <wp:extent cx="161925" cy="152400"/>
                  <wp:effectExtent l="0" t="0" r="9525" b="0"/>
                  <wp:docPr id="2" name="Picture 2" descr="ArticlesIcon1.jp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7EF6" w:rsidRDefault="008E7EF6" w:rsidP="008E7EF6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1C33DA" w:rsidRPr="00EA3F8B" w:rsidRDefault="00B03047" w:rsidP="001C33DA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EU – </w:t>
      </w:r>
      <w:r w:rsidR="004E709F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ASIA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C676CB" w:rsidRPr="00EA3F8B" w:rsidTr="0072146A">
        <w:trPr>
          <w:trHeight w:val="129"/>
        </w:trPr>
        <w:tc>
          <w:tcPr>
            <w:tcW w:w="1530" w:type="dxa"/>
          </w:tcPr>
          <w:p w:rsidR="00C676CB" w:rsidRDefault="00C676CB" w:rsidP="0072146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7 May</w:t>
            </w:r>
          </w:p>
        </w:tc>
        <w:tc>
          <w:tcPr>
            <w:tcW w:w="7848" w:type="dxa"/>
          </w:tcPr>
          <w:p w:rsidR="00C676CB" w:rsidRPr="00635F76" w:rsidRDefault="00C676CB" w:rsidP="00635F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GB"/>
              </w:rPr>
              <w:t>Annual Report</w:t>
            </w:r>
            <w:r w:rsidR="00635F76">
              <w:rPr>
                <w:rFonts w:asciiTheme="majorHAnsi" w:hAnsiTheme="majorHAnsi"/>
                <w:lang w:val="en-GB"/>
              </w:rPr>
              <w:t>s</w:t>
            </w:r>
            <w:r>
              <w:rPr>
                <w:rFonts w:asciiTheme="majorHAnsi" w:hAnsiTheme="majorHAnsi"/>
                <w:lang w:val="en-GB"/>
              </w:rPr>
              <w:t xml:space="preserve"> 2011 on Macao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3EA58098" wp14:editId="6E432CE5">
                  <wp:extent cx="161925" cy="152400"/>
                  <wp:effectExtent l="0" t="0" r="9525" b="0"/>
                  <wp:docPr id="27" name="Picture 27" descr="ArticlesIcon1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5F76">
              <w:rPr>
                <w:rFonts w:asciiTheme="majorHAnsi" w:hAnsiTheme="majorHAnsi"/>
                <w:lang w:val="en-GB"/>
              </w:rPr>
              <w:t xml:space="preserve"> and on Hong Kong </w:t>
            </w:r>
            <w:r w:rsidR="00635F76">
              <w:rPr>
                <w:rFonts w:ascii="Cambria" w:hAnsi="Cambria"/>
                <w:bCs/>
                <w:noProof/>
              </w:rPr>
              <w:drawing>
                <wp:inline distT="0" distB="0" distL="0" distR="0" wp14:anchorId="221E39B1" wp14:editId="7C97EF5F">
                  <wp:extent cx="161925" cy="152400"/>
                  <wp:effectExtent l="0" t="0" r="9525" b="0"/>
                  <wp:docPr id="28" name="Picture 28" descr="ArticlesIcon1.jp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09F" w:rsidRPr="00EA3F8B" w:rsidTr="0072146A">
        <w:trPr>
          <w:trHeight w:val="129"/>
        </w:trPr>
        <w:tc>
          <w:tcPr>
            <w:tcW w:w="1530" w:type="dxa"/>
          </w:tcPr>
          <w:p w:rsidR="004E709F" w:rsidRDefault="004E709F" w:rsidP="0072146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11 May</w:t>
            </w:r>
          </w:p>
        </w:tc>
        <w:tc>
          <w:tcPr>
            <w:tcW w:w="7848" w:type="dxa"/>
          </w:tcPr>
          <w:p w:rsidR="004E709F" w:rsidRPr="004E709F" w:rsidRDefault="004E709F" w:rsidP="00D646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GB"/>
              </w:rPr>
              <w:t xml:space="preserve">Regional </w:t>
            </w:r>
            <w:r w:rsidR="00D646EA">
              <w:rPr>
                <w:rFonts w:asciiTheme="majorHAnsi" w:hAnsiTheme="majorHAnsi"/>
                <w:lang w:val="en-GB"/>
              </w:rPr>
              <w:t>R</w:t>
            </w:r>
            <w:r>
              <w:rPr>
                <w:rFonts w:asciiTheme="majorHAnsi" w:hAnsiTheme="majorHAnsi"/>
                <w:lang w:val="en-GB"/>
              </w:rPr>
              <w:t xml:space="preserve">eport on South West Asia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6F66BEC4" wp14:editId="53B148C8">
                  <wp:extent cx="161925" cy="152400"/>
                  <wp:effectExtent l="0" t="0" r="9525" b="0"/>
                  <wp:docPr id="22" name="Picture 22" descr="ArticlesIcon1.jp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28F" w:rsidRPr="00EA3F8B" w:rsidRDefault="0051728F" w:rsidP="0051728F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EVENTS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E842EA" w:rsidRPr="00EA3F8B" w:rsidTr="00985C9A">
        <w:trPr>
          <w:trHeight w:val="129"/>
        </w:trPr>
        <w:tc>
          <w:tcPr>
            <w:tcW w:w="1530" w:type="dxa"/>
          </w:tcPr>
          <w:p w:rsidR="00E842EA" w:rsidRPr="00EA3F8B" w:rsidRDefault="00E842EA" w:rsidP="00985C9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14-16 May</w:t>
            </w:r>
          </w:p>
        </w:tc>
        <w:tc>
          <w:tcPr>
            <w:tcW w:w="7848" w:type="dxa"/>
          </w:tcPr>
          <w:p w:rsidR="00E842EA" w:rsidRPr="00EA3F8B" w:rsidRDefault="00E842EA" w:rsidP="00E842EA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‘Comparing and contrasting “Europeanization”: concepts and experiences’, Conference organised by the Institute of International Economic Relations </w:t>
            </w: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lastRenderedPageBreak/>
              <w:t xml:space="preserve">(IIER/IDOS), Athens, Greece </w:t>
            </w:r>
            <w:r w:rsidRPr="00EA3F8B">
              <w:rPr>
                <w:rFonts w:ascii="Cambria" w:hAnsi="Cambria"/>
                <w:bCs/>
                <w:noProof/>
              </w:rPr>
              <w:drawing>
                <wp:inline distT="0" distB="0" distL="0" distR="0" wp14:anchorId="18987969" wp14:editId="2C768238">
                  <wp:extent cx="161925" cy="152400"/>
                  <wp:effectExtent l="0" t="0" r="9525" b="0"/>
                  <wp:docPr id="50" name="Picture 50" descr="ArticlesIcon1.jp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7F4E" w:rsidRPr="00EA3F8B" w:rsidTr="00985C9A">
        <w:trPr>
          <w:trHeight w:val="129"/>
        </w:trPr>
        <w:tc>
          <w:tcPr>
            <w:tcW w:w="1530" w:type="dxa"/>
          </w:tcPr>
          <w:p w:rsidR="00347F4E" w:rsidRPr="00EA3F8B" w:rsidRDefault="00347F4E" w:rsidP="00985C9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lastRenderedPageBreak/>
              <w:t>17-18 May</w:t>
            </w:r>
          </w:p>
        </w:tc>
        <w:tc>
          <w:tcPr>
            <w:tcW w:w="7848" w:type="dxa"/>
          </w:tcPr>
          <w:p w:rsidR="00347F4E" w:rsidRPr="006C614B" w:rsidRDefault="00347F4E" w:rsidP="006C614B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‘International Conference on European Debt Crisis’, Annual conference organised by the Centre </w:t>
            </w:r>
            <w:r w:rsidR="006C614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f</w:t>
            </w: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o</w:t>
            </w:r>
            <w:r w:rsidR="006C614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r</w:t>
            </w: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 European Studies (CES) of Kirklareli University, Kirklareli, Turkey </w:t>
            </w:r>
            <w:r w:rsidRPr="00EA3F8B">
              <w:rPr>
                <w:rFonts w:ascii="Cambria" w:hAnsi="Cambria"/>
                <w:bCs/>
                <w:noProof/>
              </w:rPr>
              <w:drawing>
                <wp:inline distT="0" distB="0" distL="0" distR="0" wp14:anchorId="596E6659" wp14:editId="7B595386">
                  <wp:extent cx="161925" cy="152400"/>
                  <wp:effectExtent l="0" t="0" r="9525" b="0"/>
                  <wp:docPr id="51" name="Picture 51" descr="ArticlesIcon1.jp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6E9" w:rsidRPr="00EA3F8B" w:rsidTr="00985C9A">
        <w:trPr>
          <w:trHeight w:val="129"/>
        </w:trPr>
        <w:tc>
          <w:tcPr>
            <w:tcW w:w="1530" w:type="dxa"/>
          </w:tcPr>
          <w:p w:rsidR="00F406E9" w:rsidRDefault="00F406E9" w:rsidP="00985C9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17-19 May</w:t>
            </w:r>
          </w:p>
        </w:tc>
        <w:tc>
          <w:tcPr>
            <w:tcW w:w="7848" w:type="dxa"/>
          </w:tcPr>
          <w:p w:rsidR="00F406E9" w:rsidRPr="00214AAB" w:rsidRDefault="00F406E9" w:rsidP="00F406E9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‘Re-Inventing Easter</w:t>
            </w:r>
            <w:r w:rsidR="00214AA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n</w:t>
            </w: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 Europe’, Conference organised by Euroacademia, Vienna, Austria </w:t>
            </w:r>
            <w:r w:rsidRPr="00EA3F8B">
              <w:rPr>
                <w:rFonts w:ascii="Cambria" w:hAnsi="Cambria"/>
                <w:bCs/>
                <w:noProof/>
              </w:rPr>
              <w:drawing>
                <wp:inline distT="0" distB="0" distL="0" distR="0" wp14:anchorId="2CE62ACD" wp14:editId="1504BC56">
                  <wp:extent cx="161925" cy="152400"/>
                  <wp:effectExtent l="0" t="0" r="9525" b="0"/>
                  <wp:docPr id="52" name="Picture 52" descr="ArticlesIcon1.jp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AD6" w:rsidRPr="00EA3F8B" w:rsidTr="00985C9A">
        <w:trPr>
          <w:trHeight w:val="129"/>
        </w:trPr>
        <w:tc>
          <w:tcPr>
            <w:tcW w:w="1530" w:type="dxa"/>
          </w:tcPr>
          <w:p w:rsidR="00F32AD6" w:rsidRPr="00EA3F8B" w:rsidRDefault="00F32AD6" w:rsidP="00985C9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EA3F8B">
              <w:rPr>
                <w:rFonts w:ascii="Cambria" w:hAnsi="Cambria" w:cs="Arial"/>
                <w:b/>
                <w:lang w:val="en-GB"/>
              </w:rPr>
              <w:t>25 May</w:t>
            </w:r>
          </w:p>
        </w:tc>
        <w:tc>
          <w:tcPr>
            <w:tcW w:w="7848" w:type="dxa"/>
          </w:tcPr>
          <w:p w:rsidR="00F32AD6" w:rsidRPr="00EA3F8B" w:rsidRDefault="00F32AD6" w:rsidP="00FD76F5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‘Human rights and the EU crisis management operations: a duty to respect and to protect?’ </w:t>
            </w:r>
            <w:r w:rsidR="00FD76F5"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W</w:t>
            </w:r>
            <w:r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orkshop organised by T.M.C. Asser Instituut, </w:t>
            </w:r>
            <w:r w:rsidR="00EF2054"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CLEER and </w:t>
            </w:r>
            <w:r w:rsidR="00472C41"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NLDA</w:t>
            </w:r>
            <w:r w:rsidR="00EF2054"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, </w:t>
            </w:r>
            <w:r w:rsidR="008E759E"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The Hague, </w:t>
            </w:r>
            <w:r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NL </w:t>
            </w:r>
            <w:r w:rsidRPr="00EA3F8B">
              <w:rPr>
                <w:rFonts w:ascii="Cambria" w:hAnsi="Cambria"/>
                <w:bCs/>
                <w:noProof/>
              </w:rPr>
              <w:drawing>
                <wp:inline distT="0" distB="0" distL="0" distR="0" wp14:anchorId="71B9FC1E" wp14:editId="0709F2AE">
                  <wp:extent cx="161925" cy="152400"/>
                  <wp:effectExtent l="0" t="0" r="9525" b="0"/>
                  <wp:docPr id="75" name="Picture 75" descr="ArticlesIcon1.jp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087" w:rsidRPr="00EA3F8B" w:rsidTr="00985C9A">
        <w:trPr>
          <w:trHeight w:val="129"/>
        </w:trPr>
        <w:tc>
          <w:tcPr>
            <w:tcW w:w="1530" w:type="dxa"/>
          </w:tcPr>
          <w:p w:rsidR="001D4087" w:rsidRDefault="001D4087" w:rsidP="00E54DB6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29 May</w:t>
            </w:r>
          </w:p>
        </w:tc>
        <w:tc>
          <w:tcPr>
            <w:tcW w:w="7848" w:type="dxa"/>
          </w:tcPr>
          <w:p w:rsidR="001D4087" w:rsidRDefault="001D4087" w:rsidP="00E54DB6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lang w:val="en-GB"/>
              </w:rPr>
              <w:t xml:space="preserve">‘ACELG Roundtable Discussion on ACTA Agreement’, Discussion organised by Dr. Elaine Fahey and Dr. Christina Eckes, </w:t>
            </w:r>
            <w:smartTag w:uri="urn:schemas-microsoft-com:office:smarttags" w:element="City">
              <w:r>
                <w:rPr>
                  <w:rStyle w:val="enhancedlinksboxtitle2"/>
                  <w:rFonts w:ascii="Cambria" w:hAnsi="Cambria" w:cs="Arial"/>
                  <w:b w:val="0"/>
                  <w:lang w:val="en-GB"/>
                </w:rPr>
                <w:t>Amsterdam</w:t>
              </w:r>
            </w:smartTag>
            <w:r>
              <w:rPr>
                <w:rStyle w:val="enhancedlinksboxtitle2"/>
                <w:rFonts w:ascii="Cambria" w:hAnsi="Cambria" w:cs="Arial"/>
                <w:b w:val="0"/>
                <w:lang w:val="en-GB"/>
              </w:rPr>
              <w:t xml:space="preserve">, NL </w:t>
            </w:r>
            <w:hyperlink r:id="rId46" w:history="1">
              <w:r w:rsidR="0037204D">
                <w:rPr>
                  <w:rFonts w:ascii="Cambria" w:hAnsi="Cambria"/>
                  <w:noProof/>
                  <w:lang w:val="da-DK" w:eastAsia="da-DK"/>
                </w:rPr>
                <w:pict w14:anchorId="330897A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ArticlesIcon1.jpg" href="http://www.asser.nl/events.aspx?id=2" style="width:12.75pt;height:12pt;visibility:visible" o:button="t">
                    <v:fill o:detectmouseclick="t"/>
                    <v:imagedata r:id="rId47" o:title=""/>
                  </v:shape>
                </w:pict>
              </w:r>
            </w:hyperlink>
          </w:p>
        </w:tc>
      </w:tr>
      <w:tr w:rsidR="00D37A05" w:rsidRPr="00EA3F8B" w:rsidTr="00985C9A">
        <w:trPr>
          <w:trHeight w:val="129"/>
        </w:trPr>
        <w:tc>
          <w:tcPr>
            <w:tcW w:w="1530" w:type="dxa"/>
          </w:tcPr>
          <w:p w:rsidR="00D37A05" w:rsidRDefault="00D37A05" w:rsidP="00985C9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 xml:space="preserve">30 May - </w:t>
            </w:r>
          </w:p>
          <w:p w:rsidR="00D37A05" w:rsidRPr="00EA3F8B" w:rsidRDefault="00D37A05" w:rsidP="00985C9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 June</w:t>
            </w:r>
          </w:p>
        </w:tc>
        <w:tc>
          <w:tcPr>
            <w:tcW w:w="7848" w:type="dxa"/>
          </w:tcPr>
          <w:p w:rsidR="00D37A05" w:rsidRPr="00222166" w:rsidRDefault="00D37A05" w:rsidP="00F87E5F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‘XXV Congress of the International Federation for European Law (FIDE)’</w:t>
            </w:r>
            <w:r w:rsidR="00222166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, Congress organised by Estonian Association for European Law of the Estonian Lawyers Association, Tallinn, Estonia </w:t>
            </w:r>
            <w:r w:rsidR="00222166">
              <w:rPr>
                <w:rFonts w:ascii="Cambria" w:hAnsi="Cambria"/>
                <w:bCs/>
                <w:noProof/>
              </w:rPr>
              <w:drawing>
                <wp:inline distT="0" distB="0" distL="0" distR="0" wp14:anchorId="3BE2F818" wp14:editId="0D548E15">
                  <wp:extent cx="161925" cy="152400"/>
                  <wp:effectExtent l="0" t="0" r="9525" b="0"/>
                  <wp:docPr id="65" name="Picture 65" descr="ArticlesIcon1.jpg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B6F" w:rsidRPr="00EA3F8B" w:rsidTr="00985C9A">
        <w:trPr>
          <w:trHeight w:val="129"/>
        </w:trPr>
        <w:tc>
          <w:tcPr>
            <w:tcW w:w="1530" w:type="dxa"/>
          </w:tcPr>
          <w:p w:rsidR="00543B6F" w:rsidRPr="00EA3F8B" w:rsidRDefault="00543B6F" w:rsidP="00985C9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7 June</w:t>
            </w:r>
          </w:p>
        </w:tc>
        <w:tc>
          <w:tcPr>
            <w:tcW w:w="7848" w:type="dxa"/>
          </w:tcPr>
          <w:p w:rsidR="00543B6F" w:rsidRPr="00EA3F8B" w:rsidRDefault="00543B6F" w:rsidP="00543B6F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‘The EU and the BRICs in the Wake of the Eurozone Crisis’, Conference organised by the Aston Centre for Europe, </w:t>
            </w:r>
            <w:r w:rsidR="00976959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Birmingham, </w:t>
            </w: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UK</w:t>
            </w:r>
            <w:r w:rsidR="00976959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 </w:t>
            </w:r>
            <w:r w:rsidR="00976959">
              <w:rPr>
                <w:rFonts w:ascii="Cambria" w:hAnsi="Cambria"/>
                <w:bCs/>
                <w:noProof/>
              </w:rPr>
              <w:drawing>
                <wp:inline distT="0" distB="0" distL="0" distR="0" wp14:anchorId="3F0080C9" wp14:editId="115987FF">
                  <wp:extent cx="161925" cy="152400"/>
                  <wp:effectExtent l="0" t="0" r="9525" b="0"/>
                  <wp:docPr id="31" name="Picture 31" descr="ArticlesIcon1.jp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959" w:rsidRPr="00EA3F8B" w:rsidTr="00985C9A">
        <w:trPr>
          <w:trHeight w:val="129"/>
        </w:trPr>
        <w:tc>
          <w:tcPr>
            <w:tcW w:w="1530" w:type="dxa"/>
          </w:tcPr>
          <w:p w:rsidR="00976959" w:rsidRPr="00EA3F8B" w:rsidRDefault="00976959" w:rsidP="00985C9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8-9 June</w:t>
            </w:r>
          </w:p>
        </w:tc>
        <w:tc>
          <w:tcPr>
            <w:tcW w:w="7848" w:type="dxa"/>
          </w:tcPr>
          <w:p w:rsidR="00976959" w:rsidRPr="00976959" w:rsidRDefault="00976959" w:rsidP="00976959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‘A Europe of Rights: the EU and the ECHR’, Workshop organised by Surrey School of Law and the Surrey European Law Unit (SELU), Guildford, UK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2E6A6EFF" wp14:editId="4430F385">
                  <wp:extent cx="161925" cy="152400"/>
                  <wp:effectExtent l="0" t="0" r="9525" b="0"/>
                  <wp:docPr id="34" name="Picture 34" descr="ArticlesIcon1.jpg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AD6" w:rsidRPr="00EA3F8B" w:rsidTr="00985C9A">
        <w:trPr>
          <w:trHeight w:val="129"/>
        </w:trPr>
        <w:tc>
          <w:tcPr>
            <w:tcW w:w="1530" w:type="dxa"/>
          </w:tcPr>
          <w:p w:rsidR="00F32AD6" w:rsidRPr="00EA3F8B" w:rsidRDefault="00F32AD6" w:rsidP="00985C9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EA3F8B">
              <w:rPr>
                <w:rFonts w:ascii="Cambria" w:hAnsi="Cambria" w:cs="Arial"/>
                <w:b/>
                <w:lang w:val="en-GB"/>
              </w:rPr>
              <w:t>19 June</w:t>
            </w:r>
          </w:p>
        </w:tc>
        <w:tc>
          <w:tcPr>
            <w:tcW w:w="7848" w:type="dxa"/>
          </w:tcPr>
          <w:p w:rsidR="00F32AD6" w:rsidRPr="00EA3F8B" w:rsidRDefault="002641E5" w:rsidP="00F87E5F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‘Legal A</w:t>
            </w:r>
            <w:r w:rsidR="00F32AD6"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pproximation and </w:t>
            </w:r>
            <w:r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A</w:t>
            </w:r>
            <w:r w:rsidR="00F32AD6"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pplication of EU law in the Eastern </w:t>
            </w:r>
            <w:r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N</w:t>
            </w:r>
            <w:r w:rsidR="00F32AD6"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eighbourhood of the Europe</w:t>
            </w:r>
            <w:r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an Union: Towards a Common Regulatory Space?</w:t>
            </w:r>
            <w:r w:rsidR="00F32AD6"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’, Conference organised by G</w:t>
            </w:r>
            <w:r w:rsidR="00F87E5F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h</w:t>
            </w:r>
            <w:r w:rsidR="00F32AD6"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ent Univer</w:t>
            </w:r>
            <w:r w:rsidR="00F72758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s</w:t>
            </w:r>
            <w:r w:rsidR="00F32AD6"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it</w:t>
            </w:r>
            <w:r w:rsidR="00F87E5F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y</w:t>
            </w:r>
            <w:r w:rsidR="00FD76F5"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,</w:t>
            </w:r>
            <w:r w:rsidR="00F32AD6"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 </w:t>
            </w:r>
            <w:r w:rsidR="00F72758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G</w:t>
            </w:r>
            <w:r w:rsidR="00F87E5F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h</w:t>
            </w:r>
            <w:r w:rsidR="00EF2054"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ent, </w:t>
            </w:r>
            <w:r w:rsidR="00F32AD6"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BE </w:t>
            </w:r>
            <w:r w:rsidR="00F32AD6" w:rsidRPr="00EA3F8B">
              <w:rPr>
                <w:rFonts w:ascii="Cambria" w:hAnsi="Cambria"/>
                <w:bCs/>
                <w:noProof/>
              </w:rPr>
              <w:drawing>
                <wp:inline distT="0" distB="0" distL="0" distR="0" wp14:anchorId="7540D5F1" wp14:editId="535C6C9F">
                  <wp:extent cx="161925" cy="152400"/>
                  <wp:effectExtent l="0" t="0" r="9525" b="0"/>
                  <wp:docPr id="76" name="Picture 76" descr="ArticlesIcon1.jp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99E" w:rsidRPr="00F72758" w:rsidRDefault="0076799E" w:rsidP="0076799E">
      <w:pPr>
        <w:spacing w:after="0"/>
        <w:jc w:val="both"/>
        <w:rPr>
          <w:rFonts w:ascii="Cambria" w:hAnsi="Cambria" w:cs="Arial"/>
          <w:sz w:val="16"/>
          <w:szCs w:val="16"/>
        </w:rPr>
      </w:pPr>
    </w:p>
    <w:p w:rsidR="006F363E" w:rsidRPr="005C6618" w:rsidRDefault="0076799E" w:rsidP="005C6618">
      <w:pPr>
        <w:spacing w:after="0"/>
        <w:jc w:val="right"/>
        <w:rPr>
          <w:rFonts w:ascii="Cambria" w:hAnsi="Cambria" w:cs="Arial"/>
          <w:sz w:val="16"/>
          <w:szCs w:val="16"/>
          <w:lang w:val="en-GB"/>
        </w:rPr>
      </w:pPr>
      <w:r w:rsidRPr="00EA3F8B">
        <w:rPr>
          <w:rFonts w:ascii="Cambria" w:hAnsi="Cambria" w:cs="Arial"/>
          <w:sz w:val="16"/>
          <w:szCs w:val="16"/>
          <w:lang w:val="en-GB"/>
        </w:rPr>
        <w:t>Edited by Linda Kr</w:t>
      </w:r>
      <w:r w:rsidRPr="00EA3F8B">
        <w:rPr>
          <w:snapToGrid w:val="0"/>
          <w:spacing w:val="-2"/>
          <w:sz w:val="16"/>
          <w:szCs w:val="16"/>
          <w:lang w:val="en-GB"/>
        </w:rPr>
        <w:t>ӕ</w:t>
      </w:r>
      <w:r w:rsidRPr="00EA3F8B">
        <w:rPr>
          <w:rFonts w:ascii="Cambria" w:hAnsi="Cambria" w:cs="Arial"/>
          <w:sz w:val="16"/>
          <w:szCs w:val="16"/>
          <w:lang w:val="en-GB"/>
        </w:rPr>
        <w:t>mer &amp; Dr. Tamara Takács</w:t>
      </w:r>
    </w:p>
    <w:sectPr w:rsidR="006F363E" w:rsidRPr="005C6618" w:rsidSect="00827079">
      <w:footerReference w:type="default" r:id="rId52"/>
      <w:pgSz w:w="12240" w:h="15840"/>
      <w:pgMar w:top="1238" w:right="1440" w:bottom="123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C65" w:rsidRDefault="00740C65">
      <w:pPr>
        <w:spacing w:after="0" w:line="240" w:lineRule="auto"/>
      </w:pPr>
      <w:r>
        <w:separator/>
      </w:r>
    </w:p>
  </w:endnote>
  <w:endnote w:type="continuationSeparator" w:id="0">
    <w:p w:rsidR="00740C65" w:rsidRDefault="00740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65" w:rsidRDefault="00740C6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204D">
      <w:rPr>
        <w:noProof/>
      </w:rPr>
      <w:t>1</w:t>
    </w:r>
    <w:r>
      <w:rPr>
        <w:noProof/>
      </w:rPr>
      <w:fldChar w:fldCharType="end"/>
    </w:r>
  </w:p>
  <w:p w:rsidR="00740C65" w:rsidRDefault="00740C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C65" w:rsidRDefault="00740C65">
      <w:pPr>
        <w:spacing w:after="0" w:line="240" w:lineRule="auto"/>
      </w:pPr>
      <w:r>
        <w:separator/>
      </w:r>
    </w:p>
  </w:footnote>
  <w:footnote w:type="continuationSeparator" w:id="0">
    <w:p w:rsidR="00740C65" w:rsidRDefault="00740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78A8"/>
    <w:multiLevelType w:val="hybridMultilevel"/>
    <w:tmpl w:val="288AB9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9E"/>
    <w:rsid w:val="00001FA7"/>
    <w:rsid w:val="000030E3"/>
    <w:rsid w:val="00003AB3"/>
    <w:rsid w:val="000155EB"/>
    <w:rsid w:val="00023E70"/>
    <w:rsid w:val="00030F26"/>
    <w:rsid w:val="000310B4"/>
    <w:rsid w:val="00070786"/>
    <w:rsid w:val="00086F3C"/>
    <w:rsid w:val="00093C3F"/>
    <w:rsid w:val="000A1A83"/>
    <w:rsid w:val="000A327C"/>
    <w:rsid w:val="000C6BD3"/>
    <w:rsid w:val="000C700C"/>
    <w:rsid w:val="000D4E84"/>
    <w:rsid w:val="000E69BF"/>
    <w:rsid w:val="000E6D49"/>
    <w:rsid w:val="000F1F94"/>
    <w:rsid w:val="001108DB"/>
    <w:rsid w:val="00115A39"/>
    <w:rsid w:val="00122B2A"/>
    <w:rsid w:val="0014199D"/>
    <w:rsid w:val="00162FBD"/>
    <w:rsid w:val="00172804"/>
    <w:rsid w:val="00181C4B"/>
    <w:rsid w:val="001A3109"/>
    <w:rsid w:val="001B6CF6"/>
    <w:rsid w:val="001C33DA"/>
    <w:rsid w:val="001D4087"/>
    <w:rsid w:val="001E662B"/>
    <w:rsid w:val="001F1052"/>
    <w:rsid w:val="00202BD2"/>
    <w:rsid w:val="00205AAF"/>
    <w:rsid w:val="00214AAB"/>
    <w:rsid w:val="0022173B"/>
    <w:rsid w:val="00222166"/>
    <w:rsid w:val="00232E1D"/>
    <w:rsid w:val="00237832"/>
    <w:rsid w:val="002540C0"/>
    <w:rsid w:val="002641E5"/>
    <w:rsid w:val="0026520D"/>
    <w:rsid w:val="002749A7"/>
    <w:rsid w:val="00280CDE"/>
    <w:rsid w:val="00287596"/>
    <w:rsid w:val="00297390"/>
    <w:rsid w:val="00297A55"/>
    <w:rsid w:val="002A074A"/>
    <w:rsid w:val="002A0857"/>
    <w:rsid w:val="002A1A59"/>
    <w:rsid w:val="002A3910"/>
    <w:rsid w:val="002B361F"/>
    <w:rsid w:val="002B7F58"/>
    <w:rsid w:val="002C7596"/>
    <w:rsid w:val="002D1824"/>
    <w:rsid w:val="002E7BD7"/>
    <w:rsid w:val="002F09BC"/>
    <w:rsid w:val="002F2B7B"/>
    <w:rsid w:val="002F771A"/>
    <w:rsid w:val="003028EE"/>
    <w:rsid w:val="003100E9"/>
    <w:rsid w:val="0031064A"/>
    <w:rsid w:val="00333AA8"/>
    <w:rsid w:val="00334D47"/>
    <w:rsid w:val="00340AA0"/>
    <w:rsid w:val="00347F4E"/>
    <w:rsid w:val="003530EC"/>
    <w:rsid w:val="00354E1C"/>
    <w:rsid w:val="003633C3"/>
    <w:rsid w:val="00366CA2"/>
    <w:rsid w:val="0037204D"/>
    <w:rsid w:val="003775B7"/>
    <w:rsid w:val="00381A3F"/>
    <w:rsid w:val="00395592"/>
    <w:rsid w:val="003966E7"/>
    <w:rsid w:val="003968BE"/>
    <w:rsid w:val="003A72D8"/>
    <w:rsid w:val="003C0FF4"/>
    <w:rsid w:val="003C3D33"/>
    <w:rsid w:val="003D2687"/>
    <w:rsid w:val="003D3765"/>
    <w:rsid w:val="003E4701"/>
    <w:rsid w:val="003E6D22"/>
    <w:rsid w:val="003F05A3"/>
    <w:rsid w:val="004140AF"/>
    <w:rsid w:val="00423286"/>
    <w:rsid w:val="004317D9"/>
    <w:rsid w:val="0044200C"/>
    <w:rsid w:val="00450BF9"/>
    <w:rsid w:val="00451358"/>
    <w:rsid w:val="00452DF4"/>
    <w:rsid w:val="0046136F"/>
    <w:rsid w:val="00462EDB"/>
    <w:rsid w:val="00471DBE"/>
    <w:rsid w:val="00472C41"/>
    <w:rsid w:val="004768A2"/>
    <w:rsid w:val="00486634"/>
    <w:rsid w:val="00497D8E"/>
    <w:rsid w:val="004B280D"/>
    <w:rsid w:val="004B54D8"/>
    <w:rsid w:val="004C2D9F"/>
    <w:rsid w:val="004C36DC"/>
    <w:rsid w:val="004C3EDD"/>
    <w:rsid w:val="004C6265"/>
    <w:rsid w:val="004E202E"/>
    <w:rsid w:val="004E3CB7"/>
    <w:rsid w:val="004E709F"/>
    <w:rsid w:val="004E7861"/>
    <w:rsid w:val="004F6017"/>
    <w:rsid w:val="004F6A5B"/>
    <w:rsid w:val="0050263C"/>
    <w:rsid w:val="00502D50"/>
    <w:rsid w:val="0050515B"/>
    <w:rsid w:val="0050563A"/>
    <w:rsid w:val="00514EC1"/>
    <w:rsid w:val="0051728F"/>
    <w:rsid w:val="0051743F"/>
    <w:rsid w:val="00517753"/>
    <w:rsid w:val="00533FE4"/>
    <w:rsid w:val="00543B6F"/>
    <w:rsid w:val="00572D8D"/>
    <w:rsid w:val="00591AA8"/>
    <w:rsid w:val="005A1BCF"/>
    <w:rsid w:val="005A3EB9"/>
    <w:rsid w:val="005C5BAC"/>
    <w:rsid w:val="005C6618"/>
    <w:rsid w:val="005C6AB7"/>
    <w:rsid w:val="005D10A4"/>
    <w:rsid w:val="005D1418"/>
    <w:rsid w:val="005D5C09"/>
    <w:rsid w:val="005D7783"/>
    <w:rsid w:val="005E276F"/>
    <w:rsid w:val="005E28EA"/>
    <w:rsid w:val="00606BB6"/>
    <w:rsid w:val="00610B38"/>
    <w:rsid w:val="006110F8"/>
    <w:rsid w:val="00614BD1"/>
    <w:rsid w:val="006251C1"/>
    <w:rsid w:val="006359F8"/>
    <w:rsid w:val="00635AD9"/>
    <w:rsid w:val="00635F76"/>
    <w:rsid w:val="0065678E"/>
    <w:rsid w:val="00657D49"/>
    <w:rsid w:val="00670D4A"/>
    <w:rsid w:val="006742DF"/>
    <w:rsid w:val="00676501"/>
    <w:rsid w:val="006775C4"/>
    <w:rsid w:val="0068367E"/>
    <w:rsid w:val="006A2C9D"/>
    <w:rsid w:val="006B302D"/>
    <w:rsid w:val="006B6CBA"/>
    <w:rsid w:val="006C614B"/>
    <w:rsid w:val="006D2E0C"/>
    <w:rsid w:val="006D3420"/>
    <w:rsid w:val="006E3D36"/>
    <w:rsid w:val="006E442A"/>
    <w:rsid w:val="006E53C8"/>
    <w:rsid w:val="006F363E"/>
    <w:rsid w:val="006F499F"/>
    <w:rsid w:val="007152CF"/>
    <w:rsid w:val="0072146A"/>
    <w:rsid w:val="007260D2"/>
    <w:rsid w:val="00732D6A"/>
    <w:rsid w:val="007379E6"/>
    <w:rsid w:val="00740C65"/>
    <w:rsid w:val="007414BD"/>
    <w:rsid w:val="00742453"/>
    <w:rsid w:val="00743E22"/>
    <w:rsid w:val="00746C97"/>
    <w:rsid w:val="0075023A"/>
    <w:rsid w:val="007649AC"/>
    <w:rsid w:val="0076799E"/>
    <w:rsid w:val="007738EE"/>
    <w:rsid w:val="0077604A"/>
    <w:rsid w:val="007826CC"/>
    <w:rsid w:val="007A1F19"/>
    <w:rsid w:val="007A3584"/>
    <w:rsid w:val="007A4EA0"/>
    <w:rsid w:val="007D2010"/>
    <w:rsid w:val="007E6EF2"/>
    <w:rsid w:val="007F04B6"/>
    <w:rsid w:val="007F5138"/>
    <w:rsid w:val="00806FA7"/>
    <w:rsid w:val="00816AEC"/>
    <w:rsid w:val="00827079"/>
    <w:rsid w:val="00836E80"/>
    <w:rsid w:val="008421D8"/>
    <w:rsid w:val="0085379B"/>
    <w:rsid w:val="00865D76"/>
    <w:rsid w:val="0086661B"/>
    <w:rsid w:val="00874872"/>
    <w:rsid w:val="0087594B"/>
    <w:rsid w:val="00876719"/>
    <w:rsid w:val="008A0369"/>
    <w:rsid w:val="008A0957"/>
    <w:rsid w:val="008A3050"/>
    <w:rsid w:val="008A72AC"/>
    <w:rsid w:val="008B0C77"/>
    <w:rsid w:val="008C2E27"/>
    <w:rsid w:val="008D3D36"/>
    <w:rsid w:val="008E0116"/>
    <w:rsid w:val="008E32C5"/>
    <w:rsid w:val="008E759E"/>
    <w:rsid w:val="008E7EF6"/>
    <w:rsid w:val="008F1675"/>
    <w:rsid w:val="008F24F5"/>
    <w:rsid w:val="008F3508"/>
    <w:rsid w:val="008F5DF7"/>
    <w:rsid w:val="009043D7"/>
    <w:rsid w:val="0090442F"/>
    <w:rsid w:val="00906AA6"/>
    <w:rsid w:val="009119DD"/>
    <w:rsid w:val="00911A29"/>
    <w:rsid w:val="0091300C"/>
    <w:rsid w:val="009246D4"/>
    <w:rsid w:val="009277CF"/>
    <w:rsid w:val="00940E68"/>
    <w:rsid w:val="009443D9"/>
    <w:rsid w:val="00951C9A"/>
    <w:rsid w:val="009629B5"/>
    <w:rsid w:val="00965127"/>
    <w:rsid w:val="00974E96"/>
    <w:rsid w:val="00976959"/>
    <w:rsid w:val="00977C2D"/>
    <w:rsid w:val="00981A54"/>
    <w:rsid w:val="009846CF"/>
    <w:rsid w:val="00984848"/>
    <w:rsid w:val="00985C9A"/>
    <w:rsid w:val="00985E9F"/>
    <w:rsid w:val="00986070"/>
    <w:rsid w:val="009947EB"/>
    <w:rsid w:val="009C2CC8"/>
    <w:rsid w:val="009D014C"/>
    <w:rsid w:val="009E003E"/>
    <w:rsid w:val="00A1709F"/>
    <w:rsid w:val="00A2494D"/>
    <w:rsid w:val="00A334A0"/>
    <w:rsid w:val="00A40252"/>
    <w:rsid w:val="00A44CDF"/>
    <w:rsid w:val="00A45F74"/>
    <w:rsid w:val="00A531C6"/>
    <w:rsid w:val="00A56BEE"/>
    <w:rsid w:val="00A62CE2"/>
    <w:rsid w:val="00A74AD1"/>
    <w:rsid w:val="00A853F6"/>
    <w:rsid w:val="00A95FF3"/>
    <w:rsid w:val="00AC6F6B"/>
    <w:rsid w:val="00AC7082"/>
    <w:rsid w:val="00AE2AB3"/>
    <w:rsid w:val="00AE3BB7"/>
    <w:rsid w:val="00AF5357"/>
    <w:rsid w:val="00B03047"/>
    <w:rsid w:val="00B0418C"/>
    <w:rsid w:val="00B11217"/>
    <w:rsid w:val="00B11DF6"/>
    <w:rsid w:val="00B21B19"/>
    <w:rsid w:val="00B27CDE"/>
    <w:rsid w:val="00B34AF1"/>
    <w:rsid w:val="00B40043"/>
    <w:rsid w:val="00B45DDF"/>
    <w:rsid w:val="00B630DE"/>
    <w:rsid w:val="00B6582E"/>
    <w:rsid w:val="00B85145"/>
    <w:rsid w:val="00B9250F"/>
    <w:rsid w:val="00BA410A"/>
    <w:rsid w:val="00BA44CE"/>
    <w:rsid w:val="00BD0598"/>
    <w:rsid w:val="00BD21F4"/>
    <w:rsid w:val="00C04D8F"/>
    <w:rsid w:val="00C13DDC"/>
    <w:rsid w:val="00C247A3"/>
    <w:rsid w:val="00C269D8"/>
    <w:rsid w:val="00C27BF0"/>
    <w:rsid w:val="00C31D1D"/>
    <w:rsid w:val="00C5080B"/>
    <w:rsid w:val="00C52147"/>
    <w:rsid w:val="00C676CB"/>
    <w:rsid w:val="00C80A84"/>
    <w:rsid w:val="00C83343"/>
    <w:rsid w:val="00C86359"/>
    <w:rsid w:val="00C97769"/>
    <w:rsid w:val="00CD6894"/>
    <w:rsid w:val="00CE60FD"/>
    <w:rsid w:val="00CE6238"/>
    <w:rsid w:val="00D11021"/>
    <w:rsid w:val="00D11A3A"/>
    <w:rsid w:val="00D37A05"/>
    <w:rsid w:val="00D5242D"/>
    <w:rsid w:val="00D535C5"/>
    <w:rsid w:val="00D646EA"/>
    <w:rsid w:val="00D660F8"/>
    <w:rsid w:val="00D76849"/>
    <w:rsid w:val="00D76A46"/>
    <w:rsid w:val="00D83083"/>
    <w:rsid w:val="00D92ED9"/>
    <w:rsid w:val="00DA50C0"/>
    <w:rsid w:val="00DB3D78"/>
    <w:rsid w:val="00DB5715"/>
    <w:rsid w:val="00DD08B9"/>
    <w:rsid w:val="00DD7C55"/>
    <w:rsid w:val="00DE1170"/>
    <w:rsid w:val="00DE1927"/>
    <w:rsid w:val="00DF0053"/>
    <w:rsid w:val="00E00281"/>
    <w:rsid w:val="00E0069E"/>
    <w:rsid w:val="00E0480F"/>
    <w:rsid w:val="00E153DB"/>
    <w:rsid w:val="00E16472"/>
    <w:rsid w:val="00E24CF6"/>
    <w:rsid w:val="00E345C6"/>
    <w:rsid w:val="00E403E6"/>
    <w:rsid w:val="00E407E4"/>
    <w:rsid w:val="00E423D9"/>
    <w:rsid w:val="00E52208"/>
    <w:rsid w:val="00E65220"/>
    <w:rsid w:val="00E73606"/>
    <w:rsid w:val="00E76E71"/>
    <w:rsid w:val="00E81436"/>
    <w:rsid w:val="00E83031"/>
    <w:rsid w:val="00E83A6E"/>
    <w:rsid w:val="00E842EA"/>
    <w:rsid w:val="00E910BF"/>
    <w:rsid w:val="00E9453D"/>
    <w:rsid w:val="00EA3BB9"/>
    <w:rsid w:val="00EA3F8B"/>
    <w:rsid w:val="00EA51CD"/>
    <w:rsid w:val="00EC3C28"/>
    <w:rsid w:val="00EC7101"/>
    <w:rsid w:val="00EF2054"/>
    <w:rsid w:val="00EF7470"/>
    <w:rsid w:val="00F042B7"/>
    <w:rsid w:val="00F056DD"/>
    <w:rsid w:val="00F11313"/>
    <w:rsid w:val="00F12B8A"/>
    <w:rsid w:val="00F22967"/>
    <w:rsid w:val="00F25C99"/>
    <w:rsid w:val="00F32AD6"/>
    <w:rsid w:val="00F335A1"/>
    <w:rsid w:val="00F406E9"/>
    <w:rsid w:val="00F43420"/>
    <w:rsid w:val="00F43807"/>
    <w:rsid w:val="00F43EBD"/>
    <w:rsid w:val="00F72758"/>
    <w:rsid w:val="00F76158"/>
    <w:rsid w:val="00F87E5F"/>
    <w:rsid w:val="00F9512F"/>
    <w:rsid w:val="00FA735B"/>
    <w:rsid w:val="00FB5BAD"/>
    <w:rsid w:val="00FB7E0D"/>
    <w:rsid w:val="00FC0F46"/>
    <w:rsid w:val="00FD5AC0"/>
    <w:rsid w:val="00FD76F5"/>
    <w:rsid w:val="00FE2E4E"/>
    <w:rsid w:val="00FF0626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9E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qFormat/>
    <w:rsid w:val="0076799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7679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99E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7679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7679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6799E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6799E"/>
    <w:rPr>
      <w:rFonts w:ascii="Calibri" w:eastAsia="Calibri" w:hAnsi="Calibri" w:cs="Times New Roman"/>
      <w:sz w:val="20"/>
      <w:szCs w:val="20"/>
    </w:rPr>
  </w:style>
  <w:style w:type="character" w:customStyle="1" w:styleId="enhancedlinksboxtitle2">
    <w:name w:val="enhancedlinksbox_title2"/>
    <w:uiPriority w:val="99"/>
    <w:rsid w:val="0076799E"/>
    <w:rPr>
      <w:rFonts w:ascii="Verdana" w:hAnsi="Verdana" w:cs="Times New Roman"/>
      <w:b/>
      <w:bCs/>
      <w:color w:val="000000"/>
    </w:rPr>
  </w:style>
  <w:style w:type="paragraph" w:customStyle="1" w:styleId="astandard3320titre">
    <w:name w:val="a_standard__33__20_titre"/>
    <w:basedOn w:val="Normal"/>
    <w:rsid w:val="0076799E"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9E"/>
    <w:rPr>
      <w:rFonts w:ascii="Tahoma" w:eastAsia="Times New Roman" w:hAnsi="Tahoma" w:cs="Tahoma"/>
      <w:sz w:val="16"/>
      <w:szCs w:val="16"/>
    </w:rPr>
  </w:style>
  <w:style w:type="character" w:customStyle="1" w:styleId="at1">
    <w:name w:val="a__t1"/>
    <w:basedOn w:val="DefaultParagraphFont"/>
    <w:rsid w:val="00A56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9E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qFormat/>
    <w:rsid w:val="0076799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7679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99E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7679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7679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6799E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6799E"/>
    <w:rPr>
      <w:rFonts w:ascii="Calibri" w:eastAsia="Calibri" w:hAnsi="Calibri" w:cs="Times New Roman"/>
      <w:sz w:val="20"/>
      <w:szCs w:val="20"/>
    </w:rPr>
  </w:style>
  <w:style w:type="character" w:customStyle="1" w:styleId="enhancedlinksboxtitle2">
    <w:name w:val="enhancedlinksbox_title2"/>
    <w:uiPriority w:val="99"/>
    <w:rsid w:val="0076799E"/>
    <w:rPr>
      <w:rFonts w:ascii="Verdana" w:hAnsi="Verdana" w:cs="Times New Roman"/>
      <w:b/>
      <w:bCs/>
      <w:color w:val="000000"/>
    </w:rPr>
  </w:style>
  <w:style w:type="paragraph" w:customStyle="1" w:styleId="astandard3320titre">
    <w:name w:val="a_standard__33__20_titre"/>
    <w:basedOn w:val="Normal"/>
    <w:rsid w:val="0076799E"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9E"/>
    <w:rPr>
      <w:rFonts w:ascii="Tahoma" w:eastAsia="Times New Roman" w:hAnsi="Tahoma" w:cs="Tahoma"/>
      <w:sz w:val="16"/>
      <w:szCs w:val="16"/>
    </w:rPr>
  </w:style>
  <w:style w:type="character" w:customStyle="1" w:styleId="at1">
    <w:name w:val="a__t1"/>
    <w:basedOn w:val="DefaultParagraphFont"/>
    <w:rsid w:val="00A56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576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7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ur-lex.europa.eu/LexUriServ/LexUriServ.do?uri=COM:2012:0219:FIN:EN:PDF" TargetMode="External"/><Relationship Id="rId18" Type="http://schemas.openxmlformats.org/officeDocument/2006/relationships/hyperlink" Target="http://europa.eu/rapid/pressReleasesAction.do?reference=SPEECH/12/346&amp;format=HTML&amp;aged=0&amp;language=EN&amp;guiLanguage=en" TargetMode="External"/><Relationship Id="rId26" Type="http://schemas.openxmlformats.org/officeDocument/2006/relationships/hyperlink" Target="http://europa.eu/rapid/pressReleasesAction.do?reference=IP/12/441&amp;format=HTML&amp;aged=0&amp;language=EN&amp;guiLanguage=en" TargetMode="External"/><Relationship Id="rId39" Type="http://schemas.openxmlformats.org/officeDocument/2006/relationships/hyperlink" Target="http://register.consilium.europa.eu/pdf/en/12/st09/st09607.en12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egister.consilium.europa.eu/pdf/en/12/st09/st09560.en12.pdf" TargetMode="External"/><Relationship Id="rId34" Type="http://schemas.openxmlformats.org/officeDocument/2006/relationships/hyperlink" Target="http://register.consilium.europa.eu/pdf/en/12/st09/st09650.en12.pdf" TargetMode="External"/><Relationship Id="rId42" Type="http://schemas.openxmlformats.org/officeDocument/2006/relationships/hyperlink" Target="http://www.idec.gr/iier/" TargetMode="External"/><Relationship Id="rId47" Type="http://schemas.openxmlformats.org/officeDocument/2006/relationships/image" Target="media/image3.jpeg"/><Relationship Id="rId50" Type="http://schemas.openxmlformats.org/officeDocument/2006/relationships/hyperlink" Target="http://www.uaces.org/events/calendar/event.php?recordID=57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egister.consilium.europa.eu/pdf/en/12/st08/st08728.en12.pdf" TargetMode="External"/><Relationship Id="rId17" Type="http://schemas.openxmlformats.org/officeDocument/2006/relationships/hyperlink" Target="http://www.eib.org/about/press/2012/2012-056-framework-agreement-between-european-investment-bank-eib-and-nepalese-government.htm?media=rss&amp;language=en" TargetMode="External"/><Relationship Id="rId25" Type="http://schemas.openxmlformats.org/officeDocument/2006/relationships/hyperlink" Target="http://register.consilium.europa.eu/pdf/en/12/st09/st09798.en12.pdf" TargetMode="External"/><Relationship Id="rId33" Type="http://schemas.openxmlformats.org/officeDocument/2006/relationships/hyperlink" Target="http://eur-lex.europa.eu/LexUriServ/LexUriServ.do?uri=OJ:L:2012:117:0009:0010:EN:PDF" TargetMode="External"/><Relationship Id="rId38" Type="http://schemas.openxmlformats.org/officeDocument/2006/relationships/hyperlink" Target="http://register.consilium.europa.eu/pdf/en/12/st09/st09820.en12.pdf" TargetMode="External"/><Relationship Id="rId46" Type="http://schemas.openxmlformats.org/officeDocument/2006/relationships/hyperlink" Target="http://www.jur.uva.nl/acelg-news/news.cfm/E4C1E26C-2C74-404A-93D5CAB3045D0450" TargetMode="External"/><Relationship Id="rId2" Type="http://schemas.openxmlformats.org/officeDocument/2006/relationships/styles" Target="styles.xml"/><Relationship Id="rId16" Type="http://schemas.openxmlformats.org/officeDocument/2006/relationships/hyperlink" Target="http://ec.europa.eu/taxation_customs/customs/policy_issues/customs_security/aeo/index_en.htm" TargetMode="External"/><Relationship Id="rId20" Type="http://schemas.openxmlformats.org/officeDocument/2006/relationships/hyperlink" Target="http://www.europarl.europa.eu/delegations/en/studiesdownload.html?languageDocument=EN&amp;file=73731" TargetMode="External"/><Relationship Id="rId29" Type="http://schemas.openxmlformats.org/officeDocument/2006/relationships/hyperlink" Target="http://europa.eu/rapid/pressReleasesAction.do?reference=IP/12/443&amp;format=HTML&amp;aged=0&amp;language=EN&amp;guiLanguage=en" TargetMode="External"/><Relationship Id="rId41" Type="http://schemas.openxmlformats.org/officeDocument/2006/relationships/hyperlink" Target="http://register.consilium.europa.eu/pdf/en/12/st09/st09762.en12.pdf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egister.consilium.europa.eu/pdf/en/12/st09/st09311.en12.pdf" TargetMode="External"/><Relationship Id="rId24" Type="http://schemas.openxmlformats.org/officeDocument/2006/relationships/hyperlink" Target="http://register.consilium.europa.eu/pdf/en/12/st09/st09844.en12.pdf" TargetMode="External"/><Relationship Id="rId32" Type="http://schemas.openxmlformats.org/officeDocument/2006/relationships/hyperlink" Target="http://europa.eu/rapid/pressReleasesAction.do?reference=IP/12/467&amp;format=HTML&amp;aged=0&amp;language=EN&amp;guiLanguage=en" TargetMode="External"/><Relationship Id="rId37" Type="http://schemas.openxmlformats.org/officeDocument/2006/relationships/hyperlink" Target="http://ec.europa.eu/europeaid/how/public-consultations/5240_en.htm" TargetMode="External"/><Relationship Id="rId40" Type="http://schemas.openxmlformats.org/officeDocument/2006/relationships/hyperlink" Target="http://register.consilium.europa.eu/pdf/en/12/st09/st09610.en12.pdf" TargetMode="External"/><Relationship Id="rId45" Type="http://schemas.openxmlformats.org/officeDocument/2006/relationships/hyperlink" Target="http://www.asser.nl/events.aspx?id=295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uropa.eu/rapid/pressReleasesAction.do?reference=IP/12/449&amp;format=HTML&amp;aged=0&amp;language=EN&amp;guiLanguage=en" TargetMode="External"/><Relationship Id="rId23" Type="http://schemas.openxmlformats.org/officeDocument/2006/relationships/hyperlink" Target="http://register.consilium.europa.eu/pdf/en/12/st09/st09802-ad01.en12.pdf" TargetMode="External"/><Relationship Id="rId28" Type="http://schemas.openxmlformats.org/officeDocument/2006/relationships/hyperlink" Target="http://register.consilium.europa.eu/pdf/en/11/st09/st09508.en11.pdf" TargetMode="External"/><Relationship Id="rId36" Type="http://schemas.openxmlformats.org/officeDocument/2006/relationships/hyperlink" Target="http://europa.eu/newsroom/highlights/multiannual-financial-framework-2014-2020/index_en.htm#pane7" TargetMode="External"/><Relationship Id="rId49" Type="http://schemas.openxmlformats.org/officeDocument/2006/relationships/hyperlink" Target="http://www1.aston.ac.uk/lss/research/centres-institutes/aston-centre-europe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ec.europa.eu/enterprise/newsroom/cf/itemdetail.cfm?item_id=5937&amp;lang=en&amp;tpa_id=0&amp;title=Antonio%20Tajani:%20Fostering%20industrial%20co-operation%20with%20the%20United%20States" TargetMode="External"/><Relationship Id="rId31" Type="http://schemas.openxmlformats.org/officeDocument/2006/relationships/hyperlink" Target="http://eur-lex.europa.eu/LexUriServ/LexUriServ.do?uri=OJ:L:2012:119:0001:0008:EN:PDF" TargetMode="External"/><Relationship Id="rId44" Type="http://schemas.openxmlformats.org/officeDocument/2006/relationships/hyperlink" Target="http://euroacademia.eu/conference/international-conference-re-inventing-eastern-europe/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uropa.eu/rapid/pressReleasesAction.do?reference=SPEECH/12/313&amp;format=HTML&amp;aged=0&amp;language=EN&amp;guiLanguage=en" TargetMode="External"/><Relationship Id="rId14" Type="http://schemas.openxmlformats.org/officeDocument/2006/relationships/hyperlink" Target="http://www.europarl.europa.eu/delegations/en/studiesdownload.html?languageDocument=EN&amp;file=73753" TargetMode="External"/><Relationship Id="rId22" Type="http://schemas.openxmlformats.org/officeDocument/2006/relationships/hyperlink" Target="http://www.eda.europa.eu/News/12-05-10/European_Defence_Agency_working_with_US_on_export_controls" TargetMode="External"/><Relationship Id="rId27" Type="http://schemas.openxmlformats.org/officeDocument/2006/relationships/hyperlink" Target="http://register.consilium.europa.eu/pdf/en/10/st18/st18200.en10.pdf" TargetMode="External"/><Relationship Id="rId30" Type="http://schemas.openxmlformats.org/officeDocument/2006/relationships/hyperlink" Target="http://www.consilium.europa.eu/uedocs/cms_Data/docs/pressdata/EN/foraff/130044.pdf" TargetMode="External"/><Relationship Id="rId35" Type="http://schemas.openxmlformats.org/officeDocument/2006/relationships/hyperlink" Target="http://register.consilium.europa.eu/pdf/en/12/st09/st09686.en12.pdf" TargetMode="External"/><Relationship Id="rId43" Type="http://schemas.openxmlformats.org/officeDocument/2006/relationships/hyperlink" Target="http://edc.kirklareli.edu.tr/" TargetMode="External"/><Relationship Id="rId48" Type="http://schemas.openxmlformats.org/officeDocument/2006/relationships/hyperlink" Target="http://www.fide2012.eu/Organising+committee/id/66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asser.nl/events.aspx?id=2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TMC Asser Instituut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Kraemer</dc:creator>
  <cp:lastModifiedBy>Tamara Takacs</cp:lastModifiedBy>
  <cp:revision>2</cp:revision>
  <cp:lastPrinted>2012-05-14T14:58:00Z</cp:lastPrinted>
  <dcterms:created xsi:type="dcterms:W3CDTF">2012-05-16T12:02:00Z</dcterms:created>
  <dcterms:modified xsi:type="dcterms:W3CDTF">2012-05-16T12:02:00Z</dcterms:modified>
</cp:coreProperties>
</file>