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19" w:rsidRPr="00AF6EAD" w:rsidRDefault="00661F7A" w:rsidP="00713477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AF6EAD">
        <w:rPr>
          <w:noProof/>
          <w:sz w:val="18"/>
          <w:szCs w:val="18"/>
        </w:rPr>
        <w:drawing>
          <wp:inline distT="0" distB="0" distL="0" distR="0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A4A" w:rsidRPr="00AF6EAD" w:rsidRDefault="009373B0" w:rsidP="00713477">
      <w:pPr>
        <w:pStyle w:val="Heading1"/>
        <w:spacing w:line="276" w:lineRule="auto"/>
        <w:jc w:val="center"/>
        <w:rPr>
          <w:rFonts w:ascii="Cambria" w:hAnsi="Cambria"/>
          <w:sz w:val="32"/>
          <w:szCs w:val="32"/>
        </w:rPr>
      </w:pPr>
      <w:r w:rsidRPr="00AF6EAD">
        <w:rPr>
          <w:rFonts w:ascii="Cambria" w:hAnsi="Cambria"/>
          <w:sz w:val="32"/>
          <w:szCs w:val="32"/>
        </w:rPr>
        <w:t>News Service week</w:t>
      </w:r>
      <w:r w:rsidR="005973A7" w:rsidRPr="00AF6EAD">
        <w:rPr>
          <w:rFonts w:ascii="Cambria" w:hAnsi="Cambria"/>
          <w:sz w:val="32"/>
          <w:szCs w:val="32"/>
        </w:rPr>
        <w:t xml:space="preserve"> </w:t>
      </w:r>
      <w:r w:rsidR="008B67E0">
        <w:rPr>
          <w:rFonts w:ascii="Cambria" w:hAnsi="Cambria"/>
          <w:sz w:val="32"/>
          <w:szCs w:val="32"/>
          <w:lang w:val="hu-HU"/>
        </w:rPr>
        <w:t>8</w:t>
      </w:r>
      <w:r w:rsidR="00FC385F" w:rsidRPr="00AF6EAD">
        <w:rPr>
          <w:rFonts w:ascii="Cambria" w:hAnsi="Cambria"/>
          <w:sz w:val="32"/>
          <w:szCs w:val="32"/>
        </w:rPr>
        <w:t>/2012</w:t>
      </w:r>
    </w:p>
    <w:p w:rsidR="008132BB" w:rsidRPr="008670E2" w:rsidRDefault="00D5151A" w:rsidP="008670E2">
      <w:pPr>
        <w:pStyle w:val="Heading1"/>
        <w:spacing w:line="276" w:lineRule="auto"/>
        <w:jc w:val="center"/>
        <w:rPr>
          <w:rFonts w:ascii="Cambria" w:hAnsi="Cambria"/>
          <w:sz w:val="26"/>
          <w:szCs w:val="26"/>
        </w:rPr>
      </w:pPr>
      <w:r w:rsidRPr="00AF6EAD">
        <w:rPr>
          <w:rFonts w:ascii="Cambria" w:hAnsi="Cambria"/>
          <w:sz w:val="26"/>
          <w:szCs w:val="26"/>
        </w:rPr>
        <w:t>(</w:t>
      </w:r>
      <w:r w:rsidR="008B67E0">
        <w:rPr>
          <w:rFonts w:ascii="Cambria" w:hAnsi="Cambria"/>
          <w:sz w:val="26"/>
          <w:szCs w:val="26"/>
          <w:lang w:val="hu-HU"/>
        </w:rPr>
        <w:t>20</w:t>
      </w:r>
      <w:r w:rsidRPr="00AF6EAD">
        <w:rPr>
          <w:rFonts w:ascii="Cambria" w:hAnsi="Cambria"/>
          <w:sz w:val="26"/>
          <w:szCs w:val="26"/>
        </w:rPr>
        <w:t>-</w:t>
      </w:r>
      <w:r w:rsidR="008B67E0">
        <w:rPr>
          <w:rFonts w:ascii="Cambria" w:hAnsi="Cambria"/>
          <w:sz w:val="26"/>
          <w:szCs w:val="26"/>
          <w:lang w:val="hu-HU"/>
        </w:rPr>
        <w:t>26</w:t>
      </w:r>
      <w:r w:rsidR="005973A7" w:rsidRPr="00AF6EAD">
        <w:rPr>
          <w:rFonts w:ascii="Cambria" w:hAnsi="Cambria"/>
          <w:sz w:val="26"/>
          <w:szCs w:val="26"/>
        </w:rPr>
        <w:t xml:space="preserve"> February</w:t>
      </w:r>
      <w:r w:rsidR="00DC20F2" w:rsidRPr="00AF6EAD">
        <w:rPr>
          <w:rFonts w:ascii="Cambria" w:hAnsi="Cambria"/>
          <w:sz w:val="26"/>
          <w:szCs w:val="26"/>
        </w:rPr>
        <w:t xml:space="preserve"> 2012)</w:t>
      </w:r>
    </w:p>
    <w:p w:rsidR="008B3F2C" w:rsidRPr="00AF6EAD" w:rsidRDefault="00A35868" w:rsidP="00713477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</w:t>
      </w:r>
      <w:r w:rsidR="00DB59F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-</w:t>
      </w:r>
      <w:r w:rsidR="00DB59F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MIDDLE EAST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8B3F2C" w:rsidRPr="00AF6EAD" w:rsidTr="006956EC">
        <w:trPr>
          <w:trHeight w:val="129"/>
        </w:trPr>
        <w:tc>
          <w:tcPr>
            <w:tcW w:w="1530" w:type="dxa"/>
          </w:tcPr>
          <w:p w:rsidR="008B3F2C" w:rsidRPr="00AF6EAD" w:rsidRDefault="00A35868" w:rsidP="00713477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21</w:t>
            </w:r>
            <w:r w:rsidR="00D478AE" w:rsidRPr="00AF6EAD">
              <w:rPr>
                <w:rFonts w:asciiTheme="majorHAnsi" w:hAnsiTheme="majorHAnsi" w:cs="Arial"/>
                <w:b/>
                <w:lang w:val="en-GB"/>
              </w:rPr>
              <w:t xml:space="preserve"> February</w:t>
            </w:r>
          </w:p>
        </w:tc>
        <w:tc>
          <w:tcPr>
            <w:tcW w:w="7848" w:type="dxa"/>
          </w:tcPr>
          <w:p w:rsidR="008B3F2C" w:rsidRPr="00C70CBC" w:rsidRDefault="00A35868" w:rsidP="00713477">
            <w:pPr>
              <w:autoSpaceDE w:val="0"/>
              <w:autoSpaceDN w:val="0"/>
              <w:adjustRightInd w:val="0"/>
              <w:spacing w:after="0"/>
              <w:jc w:val="both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  <w:color w:val="auto"/>
              </w:rPr>
            </w:pPr>
            <w:r w:rsidRPr="00C70CBC"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  <w:color w:val="auto"/>
              </w:rPr>
              <w:t xml:space="preserve">First meeting of EU-Jordan Task Force to support the ongoing reforms in Jordan </w:t>
            </w:r>
            <w:r w:rsidRPr="00C70CBC">
              <w:rPr>
                <w:rFonts w:ascii="Cambria" w:hAnsi="Cambria"/>
                <w:bCs/>
                <w:noProof/>
              </w:rPr>
              <w:drawing>
                <wp:inline distT="0" distB="0" distL="0" distR="0" wp14:anchorId="6AFBB83B" wp14:editId="55D79C9B">
                  <wp:extent cx="163830" cy="155575"/>
                  <wp:effectExtent l="0" t="0" r="7620" b="0"/>
                  <wp:docPr id="4" name="Picture 4" descr="ArticlesIcon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75E" w:rsidRPr="00AF6EAD" w:rsidTr="006956EC">
        <w:trPr>
          <w:trHeight w:val="129"/>
        </w:trPr>
        <w:tc>
          <w:tcPr>
            <w:tcW w:w="1530" w:type="dxa"/>
          </w:tcPr>
          <w:p w:rsidR="00BE275E" w:rsidRPr="00AF6EAD" w:rsidRDefault="00674F16" w:rsidP="00713477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21 February</w:t>
            </w:r>
          </w:p>
        </w:tc>
        <w:tc>
          <w:tcPr>
            <w:tcW w:w="7848" w:type="dxa"/>
          </w:tcPr>
          <w:p w:rsidR="00BE275E" w:rsidRPr="00C70CBC" w:rsidRDefault="00674F16" w:rsidP="00713477">
            <w:pPr>
              <w:pStyle w:val="Heading1"/>
              <w:spacing w:line="276" w:lineRule="auto"/>
              <w:jc w:val="both"/>
              <w:rPr>
                <w:rFonts w:asciiTheme="majorHAnsi" w:hAnsiTheme="majorHAnsi"/>
                <w:b w:val="0"/>
                <w:bCs w:val="0"/>
                <w:noProof/>
                <w:sz w:val="22"/>
                <w:szCs w:val="22"/>
                <w:lang w:val="hu-HU" w:eastAsia="hu-HU"/>
              </w:rPr>
            </w:pPr>
            <w:r w:rsidRPr="00C70CBC">
              <w:rPr>
                <w:rFonts w:asciiTheme="majorHAnsi" w:hAnsiTheme="majorHAnsi"/>
                <w:b w:val="0"/>
                <w:bCs w:val="0"/>
                <w:noProof/>
                <w:sz w:val="22"/>
                <w:szCs w:val="22"/>
                <w:lang w:val="hu-HU" w:eastAsia="hu-HU"/>
              </w:rPr>
              <w:t xml:space="preserve">The EU and Jordan: long-standing relationship </w:t>
            </w:r>
            <w:r w:rsidRPr="00C70CBC">
              <w:rPr>
                <w:rFonts w:ascii="Cambria" w:hAnsi="Cambria"/>
                <w:noProof/>
              </w:rPr>
              <w:drawing>
                <wp:inline distT="0" distB="0" distL="0" distR="0" wp14:anchorId="279A7A82" wp14:editId="6C5A881E">
                  <wp:extent cx="163830" cy="155575"/>
                  <wp:effectExtent l="0" t="0" r="7620" b="0"/>
                  <wp:docPr id="19" name="Picture 19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6A2" w:rsidRPr="00AF6EAD" w:rsidRDefault="00ED56A2" w:rsidP="00713477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ED56A2" w:rsidRPr="00AF6EAD" w:rsidRDefault="00DB59F8" w:rsidP="00713477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- RUSSIA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ED56A2" w:rsidRPr="00AF6EAD" w:rsidTr="00B367EA">
        <w:trPr>
          <w:trHeight w:val="129"/>
        </w:trPr>
        <w:tc>
          <w:tcPr>
            <w:tcW w:w="1530" w:type="dxa"/>
          </w:tcPr>
          <w:p w:rsidR="00ED56A2" w:rsidRPr="00AF6EAD" w:rsidRDefault="00F04A3B" w:rsidP="00713477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20</w:t>
            </w:r>
            <w:r w:rsidR="00ED56A2" w:rsidRPr="00AF6EAD">
              <w:rPr>
                <w:rFonts w:ascii="Cambria" w:hAnsi="Cambria" w:cs="Arial"/>
                <w:b/>
                <w:lang w:val="en-GB"/>
              </w:rPr>
              <w:t xml:space="preserve"> February</w:t>
            </w:r>
          </w:p>
        </w:tc>
        <w:tc>
          <w:tcPr>
            <w:tcW w:w="7848" w:type="dxa"/>
          </w:tcPr>
          <w:p w:rsidR="00ED56A2" w:rsidRPr="00AF6EAD" w:rsidRDefault="00DB59F8" w:rsidP="00713477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</w:pPr>
            <w:r>
              <w:rPr>
                <w:rFonts w:asciiTheme="majorHAnsi" w:hAnsiTheme="majorHAnsi" w:cs="Arial"/>
                <w:bCs/>
                <w:kern w:val="36"/>
                <w:lang w:val="en"/>
              </w:rPr>
              <w:t xml:space="preserve">European </w:t>
            </w:r>
            <w:r w:rsidR="00F31F1F">
              <w:rPr>
                <w:rFonts w:asciiTheme="majorHAnsi" w:hAnsiTheme="majorHAnsi" w:cs="Arial"/>
                <w:bCs/>
                <w:kern w:val="36"/>
                <w:lang w:val="en"/>
              </w:rPr>
              <w:t xml:space="preserve">Parliament closely monitors upcoming presidential </w:t>
            </w:r>
            <w:r w:rsidRPr="00DB59F8">
              <w:rPr>
                <w:rFonts w:asciiTheme="majorHAnsi" w:hAnsiTheme="majorHAnsi" w:cs="Arial"/>
                <w:bCs/>
                <w:kern w:val="36"/>
                <w:lang w:val="en"/>
              </w:rPr>
              <w:t>elections in Russia</w:t>
            </w:r>
            <w:r>
              <w:rPr>
                <w:rFonts w:asciiTheme="majorHAnsi" w:hAnsiTheme="majorHAnsi" w:cs="Arial"/>
                <w:bCs/>
                <w:kern w:val="36"/>
                <w:lang w:val="en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7138574" wp14:editId="62F37A05">
                  <wp:extent cx="163830" cy="155575"/>
                  <wp:effectExtent l="0" t="0" r="7620" b="0"/>
                  <wp:docPr id="21" name="Picture 21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AEF" w:rsidRDefault="00D94AEF" w:rsidP="00713477">
      <w:pPr>
        <w:pStyle w:val="ListParagraph"/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266BA" w:rsidRPr="00AF6EAD" w:rsidRDefault="005266BA" w:rsidP="00713477">
      <w:pPr>
        <w:pStyle w:val="ListParagraph"/>
        <w:numPr>
          <w:ilvl w:val="0"/>
          <w:numId w:val="4"/>
        </w:numPr>
        <w:spacing w:after="0"/>
        <w:ind w:left="54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F6EAD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E3480" w:rsidRPr="00AF6EAD" w:rsidTr="00931D0C">
        <w:trPr>
          <w:trHeight w:val="129"/>
        </w:trPr>
        <w:tc>
          <w:tcPr>
            <w:tcW w:w="1530" w:type="dxa"/>
          </w:tcPr>
          <w:p w:rsidR="00AE3480" w:rsidRPr="0049107E" w:rsidRDefault="00AE3480" w:rsidP="00713477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20 February</w:t>
            </w:r>
          </w:p>
        </w:tc>
        <w:tc>
          <w:tcPr>
            <w:tcW w:w="7848" w:type="dxa"/>
          </w:tcPr>
          <w:p w:rsidR="00AE3480" w:rsidRPr="00C70CBC" w:rsidRDefault="00AE3480" w:rsidP="00713477">
            <w:pPr>
              <w:pStyle w:val="astandard3320titre"/>
              <w:shd w:val="clear" w:color="auto" w:fill="FFFFFF"/>
              <w:spacing w:before="0" w:line="276" w:lineRule="auto"/>
              <w:jc w:val="both"/>
              <w:rPr>
                <w:rFonts w:asciiTheme="majorHAnsi" w:hAnsiTheme="majorHAnsi"/>
                <w:bCs w:val="0"/>
              </w:rPr>
            </w:pPr>
            <w:r w:rsidRPr="00C70CBC">
              <w:rPr>
                <w:rFonts w:asciiTheme="majorHAnsi" w:hAnsiTheme="majorHAnsi" w:cs="Times New Roman"/>
                <w:b w:val="0"/>
                <w:bCs w:val="0"/>
                <w:sz w:val="22"/>
                <w:szCs w:val="22"/>
              </w:rPr>
              <w:t xml:space="preserve">EU </w:t>
            </w:r>
            <w:r w:rsidRPr="00C70CBC">
              <w:rPr>
                <w:rFonts w:asciiTheme="majorHAnsi" w:hAnsiTheme="majorHAnsi" w:cs="Times New Roman"/>
                <w:b w:val="0"/>
                <w:sz w:val="22"/>
                <w:szCs w:val="22"/>
              </w:rPr>
              <w:t xml:space="preserve">launches free trade negotiations with Armenia </w:t>
            </w:r>
            <w:r w:rsidRPr="00C70CBC">
              <w:rPr>
                <w:rFonts w:ascii="Cambria" w:hAnsi="Cambria"/>
                <w:bCs w:val="0"/>
                <w:noProof/>
              </w:rPr>
              <w:drawing>
                <wp:inline distT="0" distB="0" distL="0" distR="0" wp14:anchorId="04BD9B89" wp14:editId="79047D94">
                  <wp:extent cx="163830" cy="155575"/>
                  <wp:effectExtent l="0" t="0" r="7620" b="0"/>
                  <wp:docPr id="23" name="Picture 23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C1B" w:rsidRPr="00AF6EAD" w:rsidTr="00931D0C">
        <w:trPr>
          <w:trHeight w:val="129"/>
        </w:trPr>
        <w:tc>
          <w:tcPr>
            <w:tcW w:w="1530" w:type="dxa"/>
          </w:tcPr>
          <w:p w:rsidR="000B7C1B" w:rsidRPr="00AF6EAD" w:rsidRDefault="000B7C1B" w:rsidP="00713477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21</w:t>
            </w:r>
            <w:r w:rsidRPr="00AF6EAD">
              <w:rPr>
                <w:rFonts w:ascii="Cambria" w:hAnsi="Cambria" w:cs="Arial"/>
                <w:b/>
                <w:lang w:val="en-GB"/>
              </w:rPr>
              <w:t xml:space="preserve"> February</w:t>
            </w:r>
          </w:p>
        </w:tc>
        <w:tc>
          <w:tcPr>
            <w:tcW w:w="7848" w:type="dxa"/>
          </w:tcPr>
          <w:p w:rsidR="000B7C1B" w:rsidRPr="00C70CBC" w:rsidRDefault="000B7C1B" w:rsidP="00713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="Calibri" w:hAnsiTheme="majorHAnsi" w:cs="TimesNewRoman"/>
                <w:lang w:val="hu-HU" w:eastAsia="hu-HU"/>
              </w:rPr>
            </w:pPr>
            <w:r w:rsidRPr="00C70CBC">
              <w:rPr>
                <w:rFonts w:asciiTheme="majorHAnsi" w:eastAsia="Calibri" w:hAnsiTheme="majorHAnsi" w:cs="TimesNewRoman,Bold"/>
                <w:bCs/>
                <w:lang w:eastAsia="hu-HU"/>
              </w:rPr>
              <w:t xml:space="preserve">Report from the Commission to the European Council: Trade and Investment barriers Report 2012 </w:t>
            </w:r>
            <w:r w:rsidR="005938FC" w:rsidRPr="00C70CBC">
              <w:rPr>
                <w:rFonts w:asciiTheme="majorHAnsi" w:eastAsia="Calibri" w:hAnsiTheme="majorHAnsi" w:cs="TimesNewRoman"/>
                <w:lang w:eastAsia="hu-HU"/>
              </w:rPr>
              <w:t>(COM(2012) 70</w:t>
            </w:r>
            <w:r w:rsidRPr="00C70CBC">
              <w:rPr>
                <w:rFonts w:asciiTheme="majorHAnsi" w:eastAsia="Calibri" w:hAnsiTheme="majorHAnsi" w:cs="TimesNewRoman"/>
                <w:lang w:eastAsia="hu-HU"/>
              </w:rPr>
              <w:t xml:space="preserve"> final) </w:t>
            </w:r>
            <w:r w:rsidRPr="00C70CBC">
              <w:rPr>
                <w:rFonts w:ascii="Cambria" w:hAnsi="Cambria"/>
                <w:bCs/>
                <w:noProof/>
              </w:rPr>
              <w:drawing>
                <wp:inline distT="0" distB="0" distL="0" distR="0" wp14:anchorId="3C529A6A" wp14:editId="47FAB3E4">
                  <wp:extent cx="163830" cy="155575"/>
                  <wp:effectExtent l="0" t="0" r="7620" b="0"/>
                  <wp:docPr id="26" name="Picture 26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8FC" w:rsidRPr="00AF6EAD" w:rsidTr="00931D0C">
        <w:trPr>
          <w:trHeight w:val="129"/>
        </w:trPr>
        <w:tc>
          <w:tcPr>
            <w:tcW w:w="1530" w:type="dxa"/>
          </w:tcPr>
          <w:p w:rsidR="005938FC" w:rsidRDefault="00806C50" w:rsidP="00713477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Commission Staff Working Document</w:t>
            </w:r>
          </w:p>
        </w:tc>
        <w:tc>
          <w:tcPr>
            <w:tcW w:w="7848" w:type="dxa"/>
          </w:tcPr>
          <w:p w:rsidR="005938FC" w:rsidRPr="00C70CBC" w:rsidRDefault="00806C50" w:rsidP="00713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="Calibri" w:hAnsiTheme="majorHAnsi" w:cs="TimesNewRoman,Bold"/>
                <w:bCs/>
                <w:lang w:eastAsia="hu-HU"/>
              </w:rPr>
            </w:pPr>
            <w:r w:rsidRPr="00C70CBC"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  <w:color w:val="auto"/>
              </w:rPr>
              <w:t xml:space="preserve">Accompanying document to the </w:t>
            </w:r>
            <w:r w:rsidRPr="00C70CBC">
              <w:rPr>
                <w:rFonts w:asciiTheme="majorHAnsi" w:eastAsia="Calibri" w:hAnsiTheme="majorHAnsi" w:cs="TimesNewRoman,Bold"/>
                <w:bCs/>
                <w:lang w:eastAsia="hu-HU"/>
              </w:rPr>
              <w:t xml:space="preserve">Report from the Commission to the European Council: Trade and Investment barriers Report 2012 </w:t>
            </w:r>
            <w:r w:rsidRPr="00C70CBC">
              <w:rPr>
                <w:rFonts w:asciiTheme="majorHAnsi" w:eastAsia="Calibri" w:hAnsiTheme="majorHAnsi" w:cs="TimesNewRoman"/>
                <w:lang w:eastAsia="hu-HU"/>
              </w:rPr>
              <w:t xml:space="preserve">(COM(2012) 70 final) </w:t>
            </w:r>
            <w:r w:rsidRPr="00C70CBC">
              <w:rPr>
                <w:rFonts w:ascii="Cambria" w:hAnsi="Cambria"/>
                <w:bCs/>
                <w:noProof/>
              </w:rPr>
              <w:drawing>
                <wp:inline distT="0" distB="0" distL="0" distR="0" wp14:anchorId="77D4146E" wp14:editId="1E20C1AA">
                  <wp:extent cx="163830" cy="155575"/>
                  <wp:effectExtent l="0" t="0" r="7620" b="0"/>
                  <wp:docPr id="27" name="Picture 27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381" w:rsidRPr="00AF6EAD" w:rsidTr="00931D0C">
        <w:trPr>
          <w:trHeight w:val="129"/>
        </w:trPr>
        <w:tc>
          <w:tcPr>
            <w:tcW w:w="1530" w:type="dxa"/>
          </w:tcPr>
          <w:p w:rsidR="00016381" w:rsidRDefault="00016381" w:rsidP="00713477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22 February</w:t>
            </w:r>
          </w:p>
        </w:tc>
        <w:tc>
          <w:tcPr>
            <w:tcW w:w="7848" w:type="dxa"/>
          </w:tcPr>
          <w:p w:rsidR="00016381" w:rsidRPr="00C70CBC" w:rsidRDefault="00433ED0" w:rsidP="00713477">
            <w:pPr>
              <w:autoSpaceDE w:val="0"/>
              <w:autoSpaceDN w:val="0"/>
              <w:adjustRightInd w:val="0"/>
              <w:spacing w:after="0"/>
              <w:jc w:val="both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  <w:color w:val="auto"/>
              </w:rPr>
            </w:pPr>
            <w:r w:rsidRPr="00C70CBC"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  <w:color w:val="auto"/>
              </w:rPr>
              <w:t>European Commission agrees to refer</w:t>
            </w:r>
            <w:r w:rsidR="00016381" w:rsidRPr="00C70CBC"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  <w:color w:val="auto"/>
              </w:rPr>
              <w:t xml:space="preserve"> ACTA (Anti-Counterfeiting Trade Agreement) to the European Court of Justice</w:t>
            </w:r>
            <w:r w:rsidR="00D960E7" w:rsidRPr="00C70CBC"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  <w:color w:val="auto"/>
              </w:rPr>
              <w:t xml:space="preserve"> </w:t>
            </w:r>
            <w:r w:rsidR="00D960E7" w:rsidRPr="00C70CBC">
              <w:rPr>
                <w:rFonts w:ascii="Cambria" w:hAnsi="Cambria"/>
                <w:bCs/>
                <w:noProof/>
              </w:rPr>
              <w:drawing>
                <wp:inline distT="0" distB="0" distL="0" distR="0" wp14:anchorId="69B25A6A" wp14:editId="7A439588">
                  <wp:extent cx="163830" cy="155575"/>
                  <wp:effectExtent l="0" t="0" r="7620" b="0"/>
                  <wp:docPr id="37" name="Picture 37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CA1" w:rsidRPr="00AF6EAD" w:rsidTr="00931D0C">
        <w:trPr>
          <w:trHeight w:val="129"/>
        </w:trPr>
        <w:tc>
          <w:tcPr>
            <w:tcW w:w="1530" w:type="dxa"/>
          </w:tcPr>
          <w:p w:rsidR="00FE0CA1" w:rsidRDefault="00FE0CA1" w:rsidP="00713477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22 February</w:t>
            </w:r>
          </w:p>
        </w:tc>
        <w:tc>
          <w:tcPr>
            <w:tcW w:w="7848" w:type="dxa"/>
          </w:tcPr>
          <w:p w:rsidR="00FE0CA1" w:rsidRPr="00C70CBC" w:rsidRDefault="00FE0CA1" w:rsidP="00FE0CA1">
            <w:pPr>
              <w:shd w:val="clear" w:color="auto" w:fill="FFFFFF"/>
              <w:spacing w:after="180" w:line="240" w:lineRule="auto"/>
              <w:outlineLvl w:val="1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  <w:color w:val="auto"/>
              </w:rPr>
            </w:pPr>
            <w:r w:rsidRPr="00FE0CA1">
              <w:rPr>
                <w:rFonts w:asciiTheme="majorHAnsi" w:hAnsiTheme="majorHAnsi" w:cs="Arial"/>
                <w:bCs/>
                <w:kern w:val="36"/>
                <w:lang w:val="en"/>
              </w:rPr>
              <w:t>European Parliament rapporteur welcomes referral of ACTA to Court of Justice</w:t>
            </w:r>
            <w:r w:rsidRPr="00C70CBC">
              <w:rPr>
                <w:rFonts w:asciiTheme="majorHAnsi" w:hAnsiTheme="majorHAnsi" w:cs="Arial"/>
                <w:bCs/>
                <w:kern w:val="36"/>
                <w:lang w:val="en"/>
              </w:rPr>
              <w:t xml:space="preserve"> </w:t>
            </w:r>
            <w:r w:rsidRPr="00C70CBC">
              <w:rPr>
                <w:rFonts w:ascii="Cambria" w:hAnsi="Cambria"/>
                <w:bCs/>
                <w:noProof/>
              </w:rPr>
              <w:drawing>
                <wp:inline distT="0" distB="0" distL="0" distR="0" wp14:anchorId="0DCC7A5F" wp14:editId="787F3AA4">
                  <wp:extent cx="163830" cy="155575"/>
                  <wp:effectExtent l="0" t="0" r="7620" b="0"/>
                  <wp:docPr id="38" name="Picture 38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9A8" w:rsidRPr="00AF6EAD" w:rsidTr="00931D0C">
        <w:trPr>
          <w:trHeight w:val="129"/>
        </w:trPr>
        <w:tc>
          <w:tcPr>
            <w:tcW w:w="1530" w:type="dxa"/>
          </w:tcPr>
          <w:p w:rsidR="006E49A8" w:rsidRDefault="006E49A8" w:rsidP="00713477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24 February</w:t>
            </w:r>
          </w:p>
        </w:tc>
        <w:tc>
          <w:tcPr>
            <w:tcW w:w="7848" w:type="dxa"/>
          </w:tcPr>
          <w:p w:rsidR="006E49A8" w:rsidRPr="00C70CBC" w:rsidRDefault="006E49A8" w:rsidP="007F1330">
            <w:pPr>
              <w:autoSpaceDE w:val="0"/>
              <w:autoSpaceDN w:val="0"/>
              <w:adjustRightInd w:val="0"/>
              <w:spacing w:after="0"/>
              <w:jc w:val="both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  <w:color w:val="auto"/>
              </w:rPr>
            </w:pPr>
            <w:r w:rsidRPr="00C70CBC">
              <w:rPr>
                <w:rFonts w:asciiTheme="majorHAnsi" w:eastAsia="Calibri" w:hAnsiTheme="majorHAnsi" w:cs="TimesNewRoman"/>
                <w:lang w:eastAsia="hu-HU"/>
              </w:rPr>
              <w:t>20th Session of WIPO Intergovernmental Committee on Intellectual Property and Genetic Resources, Traditional Knowl</w:t>
            </w:r>
            <w:r w:rsidR="007F1330">
              <w:rPr>
                <w:rFonts w:asciiTheme="majorHAnsi" w:eastAsia="Calibri" w:hAnsiTheme="majorHAnsi" w:cs="TimesNewRoman"/>
                <w:lang w:eastAsia="hu-HU"/>
              </w:rPr>
              <w:t>edge and Folklore (Geneva, 14-</w:t>
            </w:r>
            <w:r w:rsidRPr="00C70CBC">
              <w:rPr>
                <w:rFonts w:asciiTheme="majorHAnsi" w:eastAsia="Calibri" w:hAnsiTheme="majorHAnsi" w:cs="TimesNewRoman"/>
                <w:lang w:eastAsia="hu-HU"/>
              </w:rPr>
              <w:t xml:space="preserve">22 February 2012) - Final statements by the European Union and its Member States </w:t>
            </w:r>
            <w:r w:rsidRPr="00C70CBC">
              <w:rPr>
                <w:rFonts w:ascii="Cambria" w:hAnsi="Cambria"/>
                <w:bCs/>
                <w:noProof/>
              </w:rPr>
              <w:drawing>
                <wp:inline distT="0" distB="0" distL="0" distR="0" wp14:anchorId="43F9A542" wp14:editId="5B459C3B">
                  <wp:extent cx="163830" cy="155575"/>
                  <wp:effectExtent l="0" t="0" r="7620" b="0"/>
                  <wp:docPr id="32" name="Picture 32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C1B" w:rsidRPr="00AF6EAD" w:rsidTr="00931D0C">
        <w:trPr>
          <w:trHeight w:val="129"/>
        </w:trPr>
        <w:tc>
          <w:tcPr>
            <w:tcW w:w="1530" w:type="dxa"/>
          </w:tcPr>
          <w:p w:rsidR="000B7C1B" w:rsidRPr="0049107E" w:rsidRDefault="001936AB" w:rsidP="00713477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 xml:space="preserve">EP </w:t>
            </w:r>
            <w:r w:rsidR="007F1330">
              <w:rPr>
                <w:rFonts w:ascii="Cambria" w:hAnsi="Cambria" w:cs="Arial"/>
                <w:b/>
                <w:lang w:val="en-GB"/>
              </w:rPr>
              <w:t xml:space="preserve">Committee </w:t>
            </w:r>
            <w:r>
              <w:rPr>
                <w:rFonts w:ascii="Cambria" w:hAnsi="Cambria" w:cs="Arial"/>
                <w:b/>
                <w:lang w:val="en-GB"/>
              </w:rPr>
              <w:t>Opinion</w:t>
            </w:r>
          </w:p>
        </w:tc>
        <w:tc>
          <w:tcPr>
            <w:tcW w:w="7848" w:type="dxa"/>
          </w:tcPr>
          <w:p w:rsidR="000B7C1B" w:rsidRPr="00C70CBC" w:rsidRDefault="00080ABD" w:rsidP="00713477">
            <w:pPr>
              <w:shd w:val="clear" w:color="auto" w:fill="FFFFFF"/>
              <w:spacing w:after="120"/>
              <w:jc w:val="both"/>
              <w:rPr>
                <w:rFonts w:asciiTheme="majorHAnsi" w:eastAsia="Calibri" w:hAnsiTheme="majorHAnsi"/>
                <w:bCs/>
                <w:lang w:val="hu-HU" w:eastAsia="hu-HU"/>
              </w:rPr>
            </w:pPr>
            <w:r>
              <w:rPr>
                <w:rFonts w:asciiTheme="majorHAnsi" w:hAnsiTheme="majorHAnsi" w:cs="Arial"/>
              </w:rPr>
              <w:t>Trade for c</w:t>
            </w:r>
            <w:r w:rsidR="00296EDC" w:rsidRPr="00C70CBC">
              <w:rPr>
                <w:rFonts w:asciiTheme="majorHAnsi" w:hAnsiTheme="majorHAnsi" w:cs="Arial"/>
              </w:rPr>
              <w:t>hange: The EU trade and investment s</w:t>
            </w:r>
            <w:r w:rsidR="001936AB" w:rsidRPr="00C70CBC">
              <w:rPr>
                <w:rFonts w:asciiTheme="majorHAnsi" w:hAnsiTheme="majorHAnsi" w:cs="Arial"/>
              </w:rPr>
              <w:t>trategy for the Southern Mediterranean following the Arab Spring revolutions</w:t>
            </w:r>
            <w:r>
              <w:rPr>
                <w:rFonts w:asciiTheme="majorHAnsi" w:hAnsiTheme="majorHAnsi" w:cs="Arial"/>
              </w:rPr>
              <w:t xml:space="preserve"> (2011/2113(INI))</w:t>
            </w:r>
            <w:r w:rsidR="00296EDC" w:rsidRPr="00C70CBC">
              <w:rPr>
                <w:rFonts w:asciiTheme="majorHAnsi" w:hAnsiTheme="majorHAnsi" w:cs="Arial"/>
              </w:rPr>
              <w:t xml:space="preserve"> </w:t>
            </w:r>
            <w:r w:rsidR="00296EDC" w:rsidRPr="00C70CBC">
              <w:rPr>
                <w:rFonts w:ascii="Cambria" w:hAnsi="Cambria"/>
                <w:bCs/>
                <w:noProof/>
              </w:rPr>
              <w:drawing>
                <wp:inline distT="0" distB="0" distL="0" distR="0" wp14:anchorId="1C5D7AD1" wp14:editId="493D77B2">
                  <wp:extent cx="163830" cy="155575"/>
                  <wp:effectExtent l="0" t="0" r="7620" b="0"/>
                  <wp:docPr id="25" name="Picture 25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294A" w:rsidRDefault="00DE294A" w:rsidP="00DE294A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80ABD" w:rsidRDefault="00080ABD" w:rsidP="00DE294A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8670E2" w:rsidRPr="00AF6EAD" w:rsidRDefault="008670E2" w:rsidP="008670E2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8670E2" w:rsidRPr="00AF6EAD" w:rsidRDefault="00080ABD" w:rsidP="008670E2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lastRenderedPageBreak/>
        <w:t>G-20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8670E2" w:rsidRPr="00AF6EAD" w:rsidTr="00A67FC0">
        <w:trPr>
          <w:trHeight w:val="129"/>
        </w:trPr>
        <w:tc>
          <w:tcPr>
            <w:tcW w:w="1530" w:type="dxa"/>
          </w:tcPr>
          <w:p w:rsidR="008670E2" w:rsidRPr="00AF6EAD" w:rsidRDefault="008670E2" w:rsidP="00080ABD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</w:t>
            </w:r>
            <w:r w:rsidR="00080ABD">
              <w:rPr>
                <w:rFonts w:ascii="Cambria" w:hAnsi="Cambria" w:cs="Arial"/>
                <w:b/>
                <w:lang w:val="en-GB"/>
              </w:rPr>
              <w:t>4</w:t>
            </w:r>
            <w:r w:rsidRPr="00AF6EAD">
              <w:rPr>
                <w:rFonts w:ascii="Cambria" w:hAnsi="Cambria" w:cs="Arial"/>
                <w:b/>
                <w:lang w:val="en-GB"/>
              </w:rPr>
              <w:t xml:space="preserve"> February</w:t>
            </w:r>
          </w:p>
        </w:tc>
        <w:tc>
          <w:tcPr>
            <w:tcW w:w="7848" w:type="dxa"/>
          </w:tcPr>
          <w:p w:rsidR="008670E2" w:rsidRPr="009B2E24" w:rsidRDefault="00080ABD" w:rsidP="00A67F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="Calibri" w:hAnsiTheme="majorHAnsi" w:cs="TimesNewRoman"/>
                <w:lang w:eastAsia="hu-HU"/>
              </w:rPr>
            </w:pPr>
            <w:r>
              <w:rPr>
                <w:rFonts w:asciiTheme="majorHAnsi" w:eastAsia="Calibri" w:hAnsiTheme="majorHAnsi" w:cs="TimesNewRoman"/>
                <w:lang w:eastAsia="hu-HU"/>
              </w:rPr>
              <w:t>EP representative:</w:t>
            </w:r>
            <w:r w:rsidR="008670E2">
              <w:rPr>
                <w:rFonts w:asciiTheme="majorHAnsi" w:eastAsia="Calibri" w:hAnsiTheme="majorHAnsi" w:cs="TimesNewRoman"/>
                <w:lang w:eastAsia="hu-HU"/>
              </w:rPr>
              <w:t xml:space="preserve"> ‘Parliaments should play a larger role in global affairs’ </w:t>
            </w:r>
            <w:r w:rsidR="008670E2">
              <w:rPr>
                <w:rFonts w:ascii="Cambria" w:hAnsi="Cambria"/>
                <w:bCs/>
                <w:noProof/>
              </w:rPr>
              <w:drawing>
                <wp:inline distT="0" distB="0" distL="0" distR="0" wp14:anchorId="3E77CE90" wp14:editId="153C3000">
                  <wp:extent cx="163830" cy="155575"/>
                  <wp:effectExtent l="0" t="0" r="7620" b="0"/>
                  <wp:docPr id="33" name="Picture 33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0E2" w:rsidRDefault="008670E2" w:rsidP="008670E2">
      <w:pPr>
        <w:pStyle w:val="ListParagraph"/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8670E2" w:rsidRPr="00AF6EAD" w:rsidRDefault="008670E2" w:rsidP="008670E2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8670E2" w:rsidRPr="00AF6EAD" w:rsidTr="00A67FC0">
        <w:trPr>
          <w:trHeight w:val="129"/>
        </w:trPr>
        <w:tc>
          <w:tcPr>
            <w:tcW w:w="1530" w:type="dxa"/>
          </w:tcPr>
          <w:p w:rsidR="008670E2" w:rsidRPr="00AF6EAD" w:rsidRDefault="008670E2" w:rsidP="00A67FC0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AG Opinion</w:t>
            </w:r>
          </w:p>
        </w:tc>
        <w:tc>
          <w:tcPr>
            <w:tcW w:w="7848" w:type="dxa"/>
          </w:tcPr>
          <w:p w:rsidR="008670E2" w:rsidRPr="001D4A4A" w:rsidRDefault="008670E2" w:rsidP="00A67FC0">
            <w:pPr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TA20D4308t00"/>
                <w:bCs w:val="0"/>
              </w:rPr>
            </w:pPr>
            <w:r w:rsidRPr="00717B33">
              <w:rPr>
                <w:rFonts w:asciiTheme="majorHAnsi" w:hAnsiTheme="majorHAnsi"/>
                <w:bCs/>
                <w:i/>
              </w:rPr>
              <w:t>Case C</w:t>
            </w:r>
            <w:r w:rsidRPr="00717B33">
              <w:rPr>
                <w:rFonts w:asciiTheme="majorHAnsi" w:hAnsiTheme="majorHAnsi"/>
                <w:bCs/>
                <w:i/>
              </w:rPr>
              <w:noBreakHyphen/>
              <w:t>130/10</w:t>
            </w:r>
            <w:r w:rsidRPr="00717B33">
              <w:rPr>
                <w:rFonts w:asciiTheme="majorHAnsi" w:hAnsiTheme="majorHAnsi"/>
                <w:i/>
              </w:rPr>
              <w:t xml:space="preserve"> </w:t>
            </w:r>
            <w:r w:rsidRPr="00717B33">
              <w:rPr>
                <w:rFonts w:asciiTheme="majorHAnsi" w:hAnsiTheme="majorHAnsi"/>
                <w:bCs/>
                <w:i/>
              </w:rPr>
              <w:t>European Parliament</w:t>
            </w:r>
            <w:r w:rsidRPr="00C70CBC">
              <w:rPr>
                <w:rFonts w:asciiTheme="majorHAnsi" w:hAnsiTheme="majorHAnsi"/>
                <w:bCs/>
                <w:i/>
              </w:rPr>
              <w:t xml:space="preserve"> </w:t>
            </w:r>
            <w:r w:rsidRPr="00717B33">
              <w:rPr>
                <w:rFonts w:asciiTheme="majorHAnsi" w:hAnsiTheme="majorHAnsi"/>
                <w:bCs/>
                <w:i/>
              </w:rPr>
              <w:t>v</w:t>
            </w:r>
            <w:r w:rsidRPr="00C70CBC">
              <w:rPr>
                <w:rFonts w:asciiTheme="majorHAnsi" w:hAnsiTheme="majorHAnsi"/>
                <w:bCs/>
                <w:i/>
              </w:rPr>
              <w:t>.</w:t>
            </w:r>
            <w:r w:rsidRPr="00717B33">
              <w:rPr>
                <w:rFonts w:asciiTheme="majorHAnsi" w:hAnsiTheme="majorHAnsi"/>
                <w:i/>
              </w:rPr>
              <w:t xml:space="preserve"> </w:t>
            </w:r>
            <w:r w:rsidRPr="00C70CBC">
              <w:rPr>
                <w:rFonts w:asciiTheme="majorHAnsi" w:hAnsiTheme="majorHAnsi"/>
                <w:bCs/>
                <w:i/>
              </w:rPr>
              <w:t>Council of the European Union</w:t>
            </w:r>
            <w:r w:rsidRPr="00C70CBC">
              <w:rPr>
                <w:rFonts w:asciiTheme="majorHAnsi" w:hAnsiTheme="majorHAnsi"/>
                <w:bCs/>
              </w:rPr>
              <w:t xml:space="preserve"> (</w:t>
            </w:r>
            <w:r w:rsidRPr="00C70CBC">
              <w:rPr>
                <w:rFonts w:asciiTheme="majorHAnsi" w:hAnsiTheme="majorHAnsi"/>
              </w:rPr>
              <w:t xml:space="preserve">Restrictive measures directed against certain persons and entities associated with </w:t>
            </w:r>
            <w:proofErr w:type="spellStart"/>
            <w:r w:rsidRPr="00C70CBC">
              <w:rPr>
                <w:rFonts w:asciiTheme="majorHAnsi" w:hAnsiTheme="majorHAnsi"/>
              </w:rPr>
              <w:t>Usama</w:t>
            </w:r>
            <w:proofErr w:type="spellEnd"/>
            <w:r w:rsidRPr="00C70CBC">
              <w:rPr>
                <w:rFonts w:asciiTheme="majorHAnsi" w:hAnsiTheme="majorHAnsi"/>
              </w:rPr>
              <w:t xml:space="preserve"> bin Laden, the Al</w:t>
            </w:r>
            <w:r w:rsidRPr="00C70CBC">
              <w:rPr>
                <w:rFonts w:asciiTheme="majorHAnsi" w:hAnsiTheme="majorHAnsi"/>
              </w:rPr>
              <w:noBreakHyphen/>
              <w:t>Q</w:t>
            </w:r>
            <w:r w:rsidR="00080ABD">
              <w:rPr>
                <w:rFonts w:asciiTheme="majorHAnsi" w:hAnsiTheme="majorHAnsi"/>
              </w:rPr>
              <w:t>aida network and the Taliban – f</w:t>
            </w:r>
            <w:r w:rsidRPr="00C70CBC">
              <w:rPr>
                <w:rFonts w:asciiTheme="majorHAnsi" w:hAnsiTheme="majorHAnsi"/>
              </w:rPr>
              <w:t xml:space="preserve">reezing of </w:t>
            </w:r>
            <w:r w:rsidR="00080ABD">
              <w:rPr>
                <w:rFonts w:asciiTheme="majorHAnsi" w:hAnsiTheme="majorHAnsi"/>
              </w:rPr>
              <w:t>funds and economic resources – c</w:t>
            </w:r>
            <w:r w:rsidRPr="00C70CBC">
              <w:rPr>
                <w:rFonts w:asciiTheme="majorHAnsi" w:hAnsiTheme="majorHAnsi"/>
              </w:rPr>
              <w:t>hoice of legal basi</w:t>
            </w:r>
            <w:r w:rsidR="00080ABD">
              <w:rPr>
                <w:rFonts w:asciiTheme="majorHAnsi" w:hAnsiTheme="majorHAnsi"/>
              </w:rPr>
              <w:t>s – Articles 75 TF</w:t>
            </w:r>
            <w:r w:rsidRPr="00C70CBC">
              <w:rPr>
                <w:rFonts w:asciiTheme="majorHAnsi" w:hAnsiTheme="majorHAnsi"/>
              </w:rPr>
              <w:t>E</w:t>
            </w:r>
            <w:r w:rsidR="00080ABD">
              <w:rPr>
                <w:rFonts w:asciiTheme="majorHAnsi" w:hAnsiTheme="majorHAnsi"/>
              </w:rPr>
              <w:t>U and 215 TF</w:t>
            </w:r>
            <w:r w:rsidRPr="00C70CBC">
              <w:rPr>
                <w:rFonts w:asciiTheme="majorHAnsi" w:hAnsiTheme="majorHAnsi"/>
              </w:rPr>
              <w:t>E</w:t>
            </w:r>
            <w:r w:rsidR="00080ABD">
              <w:rPr>
                <w:rFonts w:asciiTheme="majorHAnsi" w:hAnsiTheme="majorHAnsi"/>
              </w:rPr>
              <w:t>U – e</w:t>
            </w:r>
            <w:r w:rsidRPr="00C70CBC">
              <w:rPr>
                <w:rFonts w:asciiTheme="majorHAnsi" w:hAnsiTheme="majorHAnsi"/>
              </w:rPr>
              <w:t>ntry into f</w:t>
            </w:r>
            <w:r w:rsidR="00080ABD">
              <w:rPr>
                <w:rFonts w:asciiTheme="majorHAnsi" w:hAnsiTheme="majorHAnsi"/>
              </w:rPr>
              <w:t>orce of the Treaty of Lisbon – t</w:t>
            </w:r>
            <w:r w:rsidRPr="00C70CBC">
              <w:rPr>
                <w:rFonts w:asciiTheme="majorHAnsi" w:hAnsiTheme="majorHAnsi"/>
              </w:rPr>
              <w:t xml:space="preserve">ransitional provisions)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10A20A1" wp14:editId="3C9295E8">
                  <wp:extent cx="163830" cy="155575"/>
                  <wp:effectExtent l="0" t="0" r="7620" b="0"/>
                  <wp:docPr id="29" name="Picture 29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294A" w:rsidRPr="00AF6EAD" w:rsidRDefault="00DE294A" w:rsidP="00D94AEF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D94AEF" w:rsidRPr="00AF6EAD" w:rsidRDefault="00EA66BD" w:rsidP="00D94AEF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AVIATION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D94AEF" w:rsidRPr="00AF6EAD" w:rsidTr="00977A03">
        <w:trPr>
          <w:trHeight w:val="129"/>
        </w:trPr>
        <w:tc>
          <w:tcPr>
            <w:tcW w:w="1530" w:type="dxa"/>
          </w:tcPr>
          <w:p w:rsidR="00D94AEF" w:rsidRPr="00AF6EAD" w:rsidRDefault="00D94AEF" w:rsidP="00977A03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22</w:t>
            </w:r>
            <w:r w:rsidRPr="00AF6EAD">
              <w:rPr>
                <w:rFonts w:ascii="Cambria" w:hAnsi="Cambria" w:cs="Arial"/>
                <w:b/>
                <w:lang w:val="en-GB"/>
              </w:rPr>
              <w:t xml:space="preserve"> February</w:t>
            </w:r>
          </w:p>
        </w:tc>
        <w:tc>
          <w:tcPr>
            <w:tcW w:w="7848" w:type="dxa"/>
          </w:tcPr>
          <w:p w:rsidR="00D94AEF" w:rsidRPr="009B2E24" w:rsidRDefault="00D94AEF" w:rsidP="00977A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="Calibri" w:hAnsiTheme="majorHAnsi" w:cs="TimesNewRoman"/>
                <w:lang w:eastAsia="hu-HU"/>
              </w:rPr>
            </w:pPr>
            <w:r w:rsidRPr="009B2E24">
              <w:rPr>
                <w:rFonts w:asciiTheme="majorHAnsi" w:hAnsiTheme="majorHAnsi" w:cs="Arial"/>
                <w:color w:val="000000"/>
              </w:rPr>
              <w:t xml:space="preserve">Council Decision </w:t>
            </w:r>
            <w:r w:rsidRPr="009B2E24">
              <w:rPr>
                <w:rFonts w:asciiTheme="majorHAnsi" w:eastAsia="Calibri" w:hAnsiTheme="majorHAnsi" w:cs="TimesNewRoman"/>
                <w:lang w:eastAsia="hu-HU"/>
              </w:rPr>
              <w:t>on the conclusion of a Memorandum of Cooperation</w:t>
            </w:r>
            <w:r>
              <w:rPr>
                <w:rFonts w:asciiTheme="majorHAnsi" w:eastAsia="Calibri" w:hAnsiTheme="majorHAnsi" w:cs="TimesNewRoman"/>
                <w:lang w:eastAsia="hu-HU"/>
              </w:rPr>
              <w:t xml:space="preserve"> </w:t>
            </w:r>
            <w:r w:rsidRPr="009B2E24">
              <w:rPr>
                <w:rFonts w:asciiTheme="majorHAnsi" w:eastAsia="Calibri" w:hAnsiTheme="majorHAnsi" w:cs="TimesNewRoman"/>
                <w:lang w:eastAsia="hu-HU"/>
              </w:rPr>
              <w:t xml:space="preserve">between the European Union and the International Civil Aviation </w:t>
            </w:r>
            <w:proofErr w:type="spellStart"/>
            <w:r w:rsidRPr="009B2E24">
              <w:rPr>
                <w:rFonts w:asciiTheme="majorHAnsi" w:eastAsia="Calibri" w:hAnsiTheme="majorHAnsi" w:cs="TimesNewRoman"/>
                <w:lang w:eastAsia="hu-HU"/>
              </w:rPr>
              <w:t>Organisation</w:t>
            </w:r>
            <w:proofErr w:type="spellEnd"/>
            <w:r>
              <w:rPr>
                <w:rFonts w:asciiTheme="majorHAnsi" w:eastAsia="Calibri" w:hAnsiTheme="majorHAnsi" w:cs="TimesNewRoman"/>
                <w:lang w:eastAsia="hu-HU"/>
              </w:rPr>
              <w:t xml:space="preserve"> </w:t>
            </w:r>
            <w:r w:rsidRPr="009B2E24">
              <w:rPr>
                <w:rFonts w:asciiTheme="majorHAnsi" w:eastAsia="Calibri" w:hAnsiTheme="majorHAnsi" w:cs="TimesNewRoman"/>
                <w:lang w:eastAsia="hu-HU"/>
              </w:rPr>
              <w:t>providing a framework for enhanced cooperat</w:t>
            </w:r>
            <w:r>
              <w:rPr>
                <w:rFonts w:asciiTheme="majorHAnsi" w:eastAsia="Calibri" w:hAnsiTheme="majorHAnsi" w:cs="TimesNewRoman"/>
                <w:lang w:eastAsia="hu-HU"/>
              </w:rPr>
              <w:t xml:space="preserve">ion, and laying down procedural </w:t>
            </w:r>
            <w:r w:rsidRPr="009B2E24">
              <w:rPr>
                <w:rFonts w:asciiTheme="majorHAnsi" w:eastAsia="Calibri" w:hAnsiTheme="majorHAnsi" w:cs="TimesNewRoman"/>
                <w:lang w:eastAsia="hu-HU"/>
              </w:rPr>
              <w:t>arrangements related thereto</w:t>
            </w:r>
            <w:r>
              <w:rPr>
                <w:rFonts w:asciiTheme="majorHAnsi" w:eastAsia="Calibri" w:hAnsiTheme="majorHAnsi" w:cs="TimesNewRoman"/>
                <w:lang w:eastAsia="hu-HU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E8DC1D1" wp14:editId="7F515546">
                  <wp:extent cx="163830" cy="155575"/>
                  <wp:effectExtent l="0" t="0" r="7620" b="0"/>
                  <wp:docPr id="28" name="Picture 28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95C" w:rsidRDefault="00E1395C" w:rsidP="00713477">
      <w:pPr>
        <w:pStyle w:val="ListParagraph"/>
        <w:spacing w:after="0"/>
        <w:ind w:left="360"/>
        <w:jc w:val="both"/>
        <w:rPr>
          <w:rFonts w:ascii="Cambria" w:hAnsi="Cambria" w:cs="Arial"/>
          <w:b/>
          <w:color w:val="E36C0A"/>
          <w:sz w:val="26"/>
          <w:szCs w:val="26"/>
          <w:lang w:val="en-GB"/>
        </w:rPr>
      </w:pPr>
    </w:p>
    <w:p w:rsidR="00717063" w:rsidRPr="00AF6EAD" w:rsidRDefault="00717063" w:rsidP="00717063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AREA OF FREEDOM, SECURITY AND JUSTICE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6"/>
        <w:gridCol w:w="7802"/>
      </w:tblGrid>
      <w:tr w:rsidR="00717063" w:rsidRPr="005468F0" w:rsidTr="00A67FC0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3" w:rsidRPr="00717063" w:rsidRDefault="00717063" w:rsidP="00717063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 xml:space="preserve">22 February </w:t>
            </w:r>
            <w:proofErr w:type="spellStart"/>
            <w:r>
              <w:rPr>
                <w:rFonts w:ascii="Cambria" w:hAnsi="Cambria" w:cs="Arial"/>
                <w:b/>
                <w:lang w:val="en-GB"/>
              </w:rPr>
              <w:t>Frontex</w:t>
            </w:r>
            <w:proofErr w:type="spellEnd"/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3" w:rsidRPr="00FD7A84" w:rsidRDefault="00717063" w:rsidP="00717063">
            <w:pPr>
              <w:pStyle w:val="Heading2"/>
              <w:spacing w:before="0"/>
              <w:jc w:val="both"/>
              <w:rPr>
                <w:rFonts w:asciiTheme="majorHAnsi" w:hAnsiTheme="majorHAnsi" w:cs="Arial"/>
                <w:bCs w:val="0"/>
              </w:rPr>
            </w:pPr>
            <w:proofErr w:type="spellStart"/>
            <w:r w:rsidRPr="00717063">
              <w:rPr>
                <w:rStyle w:val="enhancedlinksboxtitle2"/>
                <w:rFonts w:asciiTheme="majorHAnsi" w:eastAsia="Calibri" w:hAnsiTheme="majorHAnsi" w:cs="TTA20D4308t00"/>
                <w:i w:val="0"/>
                <w:sz w:val="22"/>
                <w:szCs w:val="22"/>
              </w:rPr>
              <w:t>Frontex</w:t>
            </w:r>
            <w:proofErr w:type="spellEnd"/>
            <w:r w:rsidRPr="00717063">
              <w:rPr>
                <w:rStyle w:val="enhancedlinksboxtitle2"/>
                <w:rFonts w:asciiTheme="majorHAnsi" w:eastAsia="Calibri" w:hAnsiTheme="majorHAnsi" w:cs="TTA20D4308t00"/>
                <w:i w:val="0"/>
                <w:sz w:val="22"/>
                <w:szCs w:val="22"/>
              </w:rPr>
              <w:t xml:space="preserve"> </w:t>
            </w:r>
            <w:proofErr w:type="spellStart"/>
            <w:r w:rsidRPr="00717063">
              <w:rPr>
                <w:rStyle w:val="enhancedlinksboxtitle2"/>
                <w:rFonts w:asciiTheme="majorHAnsi" w:eastAsia="Calibri" w:hAnsiTheme="majorHAnsi" w:cs="TTA20D4308t00"/>
                <w:i w:val="0"/>
                <w:sz w:val="22"/>
                <w:szCs w:val="22"/>
              </w:rPr>
              <w:t>Programme</w:t>
            </w:r>
            <w:proofErr w:type="spellEnd"/>
            <w:r w:rsidRPr="00717063">
              <w:rPr>
                <w:rStyle w:val="enhancedlinksboxtitle2"/>
                <w:rFonts w:asciiTheme="majorHAnsi" w:eastAsia="Calibri" w:hAnsiTheme="majorHAnsi" w:cs="TTA20D4308t00"/>
                <w:i w:val="0"/>
                <w:sz w:val="22"/>
                <w:szCs w:val="22"/>
              </w:rPr>
              <w:t xml:space="preserve"> of Work 2012</w:t>
            </w:r>
            <w:r>
              <w:rPr>
                <w:rStyle w:val="enhancedlinksboxtitle2"/>
                <w:rFonts w:asciiTheme="majorHAnsi" w:eastAsia="Calibri" w:hAnsiTheme="majorHAnsi" w:cs="TTA20D4308t00"/>
              </w:rPr>
              <w:t xml:space="preserve"> </w:t>
            </w:r>
            <w:r>
              <w:rPr>
                <w:bCs w:val="0"/>
                <w:noProof/>
              </w:rPr>
              <w:drawing>
                <wp:inline distT="0" distB="0" distL="0" distR="0" wp14:anchorId="6E416346" wp14:editId="5D8A7694">
                  <wp:extent cx="163830" cy="155575"/>
                  <wp:effectExtent l="0" t="0" r="7620" b="0"/>
                  <wp:docPr id="18" name="Picture 18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F1F" w:rsidRPr="005468F0" w:rsidTr="00A67FC0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1F" w:rsidRPr="00AF6EAD" w:rsidRDefault="00F31F1F" w:rsidP="00A67FC0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22</w:t>
            </w:r>
            <w:r w:rsidRPr="00AF6EAD">
              <w:rPr>
                <w:rFonts w:asciiTheme="majorHAnsi" w:hAnsiTheme="majorHAnsi" w:cs="Arial"/>
                <w:b/>
                <w:lang w:val="en-GB"/>
              </w:rPr>
              <w:t xml:space="preserve"> February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1F" w:rsidRPr="00AF6EAD" w:rsidRDefault="00F31F1F" w:rsidP="00A67FC0">
            <w:pPr>
              <w:pStyle w:val="Heading1"/>
              <w:spacing w:line="276" w:lineRule="auto"/>
              <w:jc w:val="both"/>
              <w:rPr>
                <w:rFonts w:asciiTheme="majorHAnsi" w:hAnsiTheme="majorHAnsi"/>
                <w:bCs w:val="0"/>
                <w:noProof/>
                <w:lang w:val="hu-HU" w:eastAsia="hu-HU"/>
              </w:rPr>
            </w:pPr>
            <w:proofErr w:type="spellStart"/>
            <w:r w:rsidRPr="00105E34">
              <w:rPr>
                <w:rFonts w:asciiTheme="majorHAnsi" w:hAnsiTheme="majorHAnsi"/>
                <w:b w:val="0"/>
                <w:sz w:val="22"/>
                <w:szCs w:val="22"/>
              </w:rPr>
              <w:t>Frontex</w:t>
            </w:r>
            <w:proofErr w:type="spellEnd"/>
            <w:r w:rsidRPr="00105E34">
              <w:rPr>
                <w:rFonts w:asciiTheme="majorHAnsi" w:hAnsiTheme="majorHAnsi"/>
                <w:b w:val="0"/>
                <w:sz w:val="22"/>
                <w:szCs w:val="22"/>
              </w:rPr>
              <w:t xml:space="preserve"> signs Working Arrangement with Armenia</w:t>
            </w:r>
            <w:r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 w:val="0"/>
                <w:noProof/>
              </w:rPr>
              <w:drawing>
                <wp:inline distT="0" distB="0" distL="0" distR="0" wp14:anchorId="23F3F93D" wp14:editId="61AD5B18">
                  <wp:extent cx="163830" cy="155575"/>
                  <wp:effectExtent l="0" t="0" r="7620" b="0"/>
                  <wp:docPr id="8" name="Picture 8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063" w:rsidRPr="00AF6EAD" w:rsidRDefault="00717063" w:rsidP="00713477">
      <w:pPr>
        <w:pStyle w:val="ListParagraph"/>
        <w:spacing w:after="0"/>
        <w:ind w:left="360"/>
        <w:jc w:val="both"/>
        <w:rPr>
          <w:rFonts w:ascii="Cambria" w:hAnsi="Cambria" w:cs="Arial"/>
          <w:b/>
          <w:color w:val="E36C0A"/>
          <w:sz w:val="26"/>
          <w:szCs w:val="26"/>
          <w:lang w:val="en-GB"/>
        </w:rPr>
      </w:pPr>
    </w:p>
    <w:p w:rsidR="0023170D" w:rsidRPr="00AF6EAD" w:rsidRDefault="00995C36" w:rsidP="00713477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F6EAD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3F14A1" w:rsidRPr="00AF6EAD" w:rsidTr="005975CC">
        <w:trPr>
          <w:trHeight w:val="12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A1" w:rsidRPr="00AF6EAD" w:rsidRDefault="003F14A1" w:rsidP="00713477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21 February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A1" w:rsidRPr="00A4371E" w:rsidRDefault="002410D3" w:rsidP="002410D3">
            <w:pPr>
              <w:shd w:val="clear" w:color="auto" w:fill="FFFFFF"/>
              <w:spacing w:after="120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 w:cs="Arial"/>
                <w:bCs/>
              </w:rPr>
              <w:t>The EU renews</w:t>
            </w:r>
            <w:r w:rsidR="003F14A1" w:rsidRPr="00D46821">
              <w:rPr>
                <w:rFonts w:asciiTheme="majorHAnsi" w:hAnsiTheme="majorHAnsi" w:cs="Arial"/>
                <w:bCs/>
              </w:rPr>
              <w:t xml:space="preserve"> its commitment to foster peace and security in Somalia</w:t>
            </w:r>
            <w:r w:rsidR="003F14A1">
              <w:rPr>
                <w:rFonts w:asciiTheme="majorHAnsi" w:hAnsiTheme="majorHAnsi" w:cs="Arial"/>
                <w:bCs/>
              </w:rPr>
              <w:t xml:space="preserve"> </w:t>
            </w:r>
            <w:r w:rsidR="003F14A1">
              <w:rPr>
                <w:rFonts w:ascii="Cambria" w:hAnsi="Cambria"/>
                <w:bCs/>
                <w:noProof/>
              </w:rPr>
              <w:drawing>
                <wp:inline distT="0" distB="0" distL="0" distR="0" wp14:anchorId="41AFF829" wp14:editId="16D018D6">
                  <wp:extent cx="163830" cy="155575"/>
                  <wp:effectExtent l="0" t="0" r="7620" b="0"/>
                  <wp:docPr id="17" name="Picture 17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A1C" w:rsidRPr="00AF6EAD" w:rsidTr="005975CC">
        <w:trPr>
          <w:trHeight w:val="12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1C" w:rsidRDefault="008A6A1C" w:rsidP="00713477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21 February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1C" w:rsidRDefault="008A6A1C" w:rsidP="00713477">
            <w:pPr>
              <w:pStyle w:val="astandard3320titre"/>
              <w:shd w:val="clear" w:color="auto" w:fill="FFFFFF"/>
              <w:spacing w:before="0" w:line="276" w:lineRule="auto"/>
              <w:jc w:val="both"/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  <w:t xml:space="preserve">Libyan crisis factsheet </w:t>
            </w:r>
            <w:r>
              <w:rPr>
                <w:rFonts w:ascii="Cambria" w:hAnsi="Cambria"/>
                <w:bCs w:val="0"/>
                <w:noProof/>
              </w:rPr>
              <w:drawing>
                <wp:inline distT="0" distB="0" distL="0" distR="0" wp14:anchorId="48557859" wp14:editId="11F6C76D">
                  <wp:extent cx="163830" cy="155575"/>
                  <wp:effectExtent l="0" t="0" r="7620" b="0"/>
                  <wp:docPr id="24" name="Picture 24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A1C" w:rsidRPr="00AF6EAD" w:rsidTr="005975CC">
        <w:trPr>
          <w:trHeight w:val="129"/>
        </w:trPr>
        <w:tc>
          <w:tcPr>
            <w:tcW w:w="1530" w:type="dxa"/>
          </w:tcPr>
          <w:p w:rsidR="008A6A1C" w:rsidRPr="00AF6EAD" w:rsidRDefault="008A6A1C" w:rsidP="00713477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22 February</w:t>
            </w:r>
          </w:p>
        </w:tc>
        <w:tc>
          <w:tcPr>
            <w:tcW w:w="7848" w:type="dxa"/>
          </w:tcPr>
          <w:p w:rsidR="008A6A1C" w:rsidRPr="00AF6EAD" w:rsidRDefault="00EA66BD" w:rsidP="00713477">
            <w:pPr>
              <w:pStyle w:val="Heading2"/>
              <w:spacing w:before="0"/>
              <w:jc w:val="both"/>
              <w:rPr>
                <w:rStyle w:val="enhancedlinksboxtitle2"/>
                <w:rFonts w:ascii="Cambria" w:hAnsi="Cambria" w:cs="Arial"/>
                <w:b/>
                <w:bCs/>
                <w:lang w:val="en-GB"/>
              </w:rPr>
            </w:pPr>
            <w:r>
              <w:rPr>
                <w:b w:val="0"/>
                <w:i w:val="0"/>
                <w:sz w:val="22"/>
                <w:szCs w:val="22"/>
                <w:lang w:val="en"/>
              </w:rPr>
              <w:t>EIB</w:t>
            </w:r>
            <w:r w:rsidR="008A6A1C" w:rsidRPr="0045600B">
              <w:rPr>
                <w:b w:val="0"/>
                <w:i w:val="0"/>
                <w:sz w:val="22"/>
                <w:szCs w:val="22"/>
                <w:lang w:val="en"/>
              </w:rPr>
              <w:t xml:space="preserve"> funding helps launch Ethiopia’s largest cement plant </w:t>
            </w:r>
            <w:r w:rsidR="008A6A1C">
              <w:rPr>
                <w:bCs w:val="0"/>
                <w:noProof/>
              </w:rPr>
              <w:drawing>
                <wp:inline distT="0" distB="0" distL="0" distR="0" wp14:anchorId="434D52F3" wp14:editId="08741085">
                  <wp:extent cx="163830" cy="155575"/>
                  <wp:effectExtent l="0" t="0" r="7620" b="0"/>
                  <wp:docPr id="14" name="Picture 14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E3C" w:rsidRPr="00AF6EAD" w:rsidTr="005975CC">
        <w:trPr>
          <w:trHeight w:val="129"/>
        </w:trPr>
        <w:tc>
          <w:tcPr>
            <w:tcW w:w="1530" w:type="dxa"/>
          </w:tcPr>
          <w:p w:rsidR="00EC7E3C" w:rsidRDefault="00D84085" w:rsidP="00D84085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EUISS Analysis</w:t>
            </w:r>
          </w:p>
        </w:tc>
        <w:tc>
          <w:tcPr>
            <w:tcW w:w="7848" w:type="dxa"/>
          </w:tcPr>
          <w:p w:rsidR="00EC7E3C" w:rsidRDefault="00D84085" w:rsidP="00D84085">
            <w:pPr>
              <w:shd w:val="clear" w:color="auto" w:fill="FFFFFF"/>
              <w:spacing w:after="0"/>
              <w:jc w:val="both"/>
              <w:outlineLvl w:val="1"/>
              <w:rPr>
                <w:rFonts w:asciiTheme="majorHAnsi" w:hAnsiTheme="majorHAnsi"/>
                <w:b/>
                <w:color w:val="000000"/>
              </w:rPr>
            </w:pPr>
            <w:r w:rsidRPr="005F432D">
              <w:rPr>
                <w:rFonts w:asciiTheme="majorHAnsi" w:hAnsiTheme="majorHAnsi" w:cs="Arial"/>
                <w:bCs/>
                <w:kern w:val="36"/>
                <w:lang w:val="en"/>
              </w:rPr>
              <w:t>Humanitarian crisis as a fresh justification for international action in Syria</w:t>
            </w:r>
            <w:r>
              <w:rPr>
                <w:rFonts w:asciiTheme="majorHAnsi" w:hAnsiTheme="majorHAnsi" w:cs="Arial"/>
                <w:bCs/>
                <w:kern w:val="36"/>
                <w:lang w:val="en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F9CD300" wp14:editId="2E576BC9">
                  <wp:extent cx="163830" cy="155575"/>
                  <wp:effectExtent l="0" t="0" r="7620" b="0"/>
                  <wp:docPr id="22" name="Picture 22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063" w:rsidRPr="00AF6EAD" w:rsidRDefault="00717063" w:rsidP="00D84085">
      <w:pPr>
        <w:spacing w:after="0"/>
        <w:jc w:val="both"/>
        <w:rPr>
          <w:rFonts w:ascii="Cambria" w:hAnsi="Cambria" w:cs="Arial"/>
          <w:sz w:val="26"/>
          <w:szCs w:val="26"/>
          <w:lang w:val="en-GB"/>
        </w:rPr>
      </w:pPr>
    </w:p>
    <w:p w:rsidR="005975CC" w:rsidRPr="00AF6EAD" w:rsidRDefault="005975CC" w:rsidP="00713477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F6EAD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6"/>
        <w:gridCol w:w="7802"/>
      </w:tblGrid>
      <w:tr w:rsidR="00FD7A84" w:rsidRPr="005468F0" w:rsidTr="00016381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84" w:rsidRPr="00F945E9" w:rsidRDefault="00F945E9" w:rsidP="00713477">
            <w:pPr>
              <w:pStyle w:val="ListParagraph"/>
              <w:numPr>
                <w:ilvl w:val="1"/>
                <w:numId w:val="8"/>
              </w:num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M</w:t>
            </w:r>
            <w:r w:rsidRPr="00F945E9">
              <w:rPr>
                <w:rFonts w:ascii="Cambria" w:hAnsi="Cambria" w:cs="Arial"/>
                <w:b/>
                <w:lang w:val="en-GB"/>
              </w:rPr>
              <w:t>arch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84" w:rsidRPr="00FD7A84" w:rsidRDefault="00F945E9" w:rsidP="00705041">
            <w:pPr>
              <w:pStyle w:val="Heading2"/>
              <w:spacing w:before="0"/>
              <w:jc w:val="both"/>
              <w:rPr>
                <w:rFonts w:asciiTheme="majorHAnsi" w:hAnsiTheme="majorHAnsi" w:cs="Arial"/>
                <w:bCs w:val="0"/>
              </w:rPr>
            </w:pPr>
            <w:r>
              <w:rPr>
                <w:b w:val="0"/>
                <w:i w:val="0"/>
                <w:sz w:val="22"/>
                <w:szCs w:val="22"/>
                <w:lang w:val="en"/>
              </w:rPr>
              <w:t>‘</w:t>
            </w:r>
            <w:r w:rsidRPr="00F945E9">
              <w:rPr>
                <w:b w:val="0"/>
                <w:i w:val="0"/>
                <w:sz w:val="22"/>
                <w:szCs w:val="22"/>
                <w:lang w:val="en"/>
              </w:rPr>
              <w:t xml:space="preserve">Keeping the EU’s </w:t>
            </w:r>
            <w:r w:rsidR="00B93C9A">
              <w:rPr>
                <w:b w:val="0"/>
                <w:i w:val="0"/>
                <w:sz w:val="22"/>
                <w:szCs w:val="22"/>
                <w:lang w:val="en"/>
              </w:rPr>
              <w:t xml:space="preserve">External Borders Secure: </w:t>
            </w:r>
            <w:proofErr w:type="spellStart"/>
            <w:r w:rsidR="00B93C9A">
              <w:rPr>
                <w:b w:val="0"/>
                <w:i w:val="0"/>
                <w:sz w:val="22"/>
                <w:szCs w:val="22"/>
                <w:lang w:val="en"/>
              </w:rPr>
              <w:t>Frontex</w:t>
            </w:r>
            <w:proofErr w:type="spellEnd"/>
            <w:r w:rsidRPr="00F945E9">
              <w:rPr>
                <w:b w:val="0"/>
                <w:i w:val="0"/>
                <w:sz w:val="22"/>
                <w:szCs w:val="22"/>
                <w:lang w:val="en"/>
              </w:rPr>
              <w:t xml:space="preserve"> and the use of new technologies</w:t>
            </w:r>
            <w:r>
              <w:rPr>
                <w:b w:val="0"/>
                <w:i w:val="0"/>
                <w:sz w:val="22"/>
                <w:szCs w:val="22"/>
                <w:lang w:val="en"/>
              </w:rPr>
              <w:t xml:space="preserve">’ conference </w:t>
            </w:r>
            <w:proofErr w:type="spellStart"/>
            <w:r>
              <w:rPr>
                <w:b w:val="0"/>
                <w:i w:val="0"/>
                <w:sz w:val="22"/>
                <w:szCs w:val="22"/>
                <w:lang w:val="en"/>
              </w:rPr>
              <w:t>organised</w:t>
            </w:r>
            <w:proofErr w:type="spellEnd"/>
            <w:r>
              <w:rPr>
                <w:b w:val="0"/>
                <w:i w:val="0"/>
                <w:sz w:val="22"/>
                <w:szCs w:val="22"/>
                <w:lang w:val="en"/>
              </w:rPr>
              <w:t xml:space="preserve"> by ERA, Trier, DE </w:t>
            </w:r>
            <w:r>
              <w:rPr>
                <w:bCs w:val="0"/>
                <w:noProof/>
              </w:rPr>
              <w:drawing>
                <wp:inline distT="0" distB="0" distL="0" distR="0" wp14:anchorId="2D3E1B6D" wp14:editId="42AEDD2B">
                  <wp:extent cx="163830" cy="155575"/>
                  <wp:effectExtent l="0" t="0" r="7620" b="0"/>
                  <wp:docPr id="36" name="Picture 36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985" w:rsidRPr="005468F0" w:rsidTr="00016381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85" w:rsidRDefault="001146F1" w:rsidP="00713477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26 March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85" w:rsidRPr="00230985" w:rsidRDefault="001146F1" w:rsidP="00705041">
            <w:pPr>
              <w:pStyle w:val="Heading1"/>
              <w:spacing w:line="276" w:lineRule="auto"/>
              <w:jc w:val="both"/>
              <w:rPr>
                <w:rFonts w:asciiTheme="majorHAnsi" w:hAnsiTheme="majorHAnsi" w:cs="Arial"/>
                <w:bCs w:val="0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nl-NL"/>
              </w:rPr>
              <w:t>‘Family reunification p</w:t>
            </w:r>
            <w:r w:rsidRPr="001146F1">
              <w:rPr>
                <w:rFonts w:asciiTheme="majorHAnsi" w:hAnsiTheme="majorHAnsi"/>
                <w:b w:val="0"/>
                <w:sz w:val="22"/>
                <w:szCs w:val="22"/>
                <w:lang w:val="nl-NL"/>
              </w:rPr>
              <w:t xml:space="preserve">rocedures in European </w:t>
            </w:r>
            <w:r>
              <w:rPr>
                <w:rFonts w:asciiTheme="majorHAnsi" w:hAnsiTheme="majorHAnsi"/>
                <w:b w:val="0"/>
                <w:sz w:val="22"/>
                <w:szCs w:val="22"/>
                <w:lang w:val="nl-NL"/>
              </w:rPr>
              <w:t>migration l</w:t>
            </w:r>
            <w:r w:rsidRPr="001146F1">
              <w:rPr>
                <w:rFonts w:asciiTheme="majorHAnsi" w:hAnsiTheme="majorHAnsi"/>
                <w:b w:val="0"/>
                <w:sz w:val="22"/>
                <w:szCs w:val="22"/>
                <w:lang w:val="nl-NL"/>
              </w:rPr>
              <w:t>aw</w:t>
            </w:r>
            <w:r>
              <w:rPr>
                <w:rFonts w:asciiTheme="majorHAnsi" w:hAnsiTheme="majorHAnsi"/>
                <w:b w:val="0"/>
                <w:sz w:val="22"/>
                <w:szCs w:val="22"/>
                <w:lang w:val="nl-NL"/>
              </w:rPr>
              <w:t xml:space="preserve">’ conference organised by ERA, Riga, LV </w:t>
            </w:r>
            <w:r>
              <w:rPr>
                <w:rFonts w:ascii="Cambria" w:hAnsi="Cambria"/>
                <w:bCs w:val="0"/>
                <w:noProof/>
              </w:rPr>
              <w:drawing>
                <wp:inline distT="0" distB="0" distL="0" distR="0" wp14:anchorId="496799C8" wp14:editId="26835B5C">
                  <wp:extent cx="163830" cy="155575"/>
                  <wp:effectExtent l="0" t="0" r="7620" b="0"/>
                  <wp:docPr id="35" name="Picture 35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5CC" w:rsidRDefault="005975CC" w:rsidP="00713477">
      <w:pPr>
        <w:spacing w:after="0"/>
        <w:jc w:val="both"/>
        <w:rPr>
          <w:rFonts w:ascii="Cambria" w:hAnsi="Cambria" w:cs="Arial"/>
          <w:sz w:val="16"/>
          <w:szCs w:val="16"/>
          <w:lang w:val="en-GB"/>
        </w:rPr>
      </w:pPr>
    </w:p>
    <w:p w:rsidR="00995C36" w:rsidRPr="005468F0" w:rsidRDefault="00995C36" w:rsidP="00713477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5468F0">
        <w:rPr>
          <w:rFonts w:ascii="Cambria" w:hAnsi="Cambria" w:cs="Arial"/>
          <w:sz w:val="16"/>
          <w:szCs w:val="16"/>
          <w:lang w:val="en-GB"/>
        </w:rPr>
        <w:t xml:space="preserve">Edited by </w:t>
      </w:r>
      <w:proofErr w:type="spellStart"/>
      <w:r w:rsidR="00E16614">
        <w:rPr>
          <w:rFonts w:ascii="Cambria" w:hAnsi="Cambria" w:cs="Arial"/>
          <w:sz w:val="16"/>
          <w:szCs w:val="16"/>
          <w:lang w:val="en-GB"/>
        </w:rPr>
        <w:t>Zs</w:t>
      </w:r>
      <w:r w:rsidR="00E16614" w:rsidRPr="00E16614">
        <w:rPr>
          <w:rFonts w:ascii="Cambria" w:hAnsi="Cambria" w:cs="Arial"/>
          <w:sz w:val="16"/>
          <w:szCs w:val="16"/>
          <w:lang w:val="en-GB"/>
        </w:rPr>
        <w:t>ó</w:t>
      </w:r>
      <w:r w:rsidR="00E16614">
        <w:rPr>
          <w:rFonts w:ascii="Cambria" w:hAnsi="Cambria" w:cs="Arial"/>
          <w:sz w:val="16"/>
          <w:szCs w:val="16"/>
          <w:lang w:val="en-GB"/>
        </w:rPr>
        <w:t>fia</w:t>
      </w:r>
      <w:proofErr w:type="spellEnd"/>
      <w:r w:rsidR="00C6449A">
        <w:rPr>
          <w:rFonts w:ascii="Cambria" w:hAnsi="Cambria" w:cs="Arial"/>
          <w:sz w:val="16"/>
          <w:szCs w:val="16"/>
          <w:lang w:val="en-GB"/>
        </w:rPr>
        <w:t xml:space="preserve"> </w:t>
      </w:r>
      <w:r w:rsidR="00DB1013">
        <w:rPr>
          <w:rFonts w:ascii="Cambria" w:hAnsi="Cambria" w:cs="Arial"/>
          <w:sz w:val="16"/>
          <w:szCs w:val="16"/>
          <w:lang w:val="en-GB"/>
        </w:rPr>
        <w:t>Deli</w:t>
      </w:r>
      <w:r w:rsidR="00C6449A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gramStart"/>
      <w:r w:rsidR="00C6449A">
        <w:rPr>
          <w:rFonts w:ascii="Cambria" w:hAnsi="Cambria" w:cs="Arial"/>
          <w:sz w:val="16"/>
          <w:szCs w:val="16"/>
          <w:lang w:val="en-GB"/>
        </w:rPr>
        <w:t xml:space="preserve">&amp;  </w:t>
      </w:r>
      <w:proofErr w:type="spellStart"/>
      <w:r w:rsidR="00514C59">
        <w:rPr>
          <w:rFonts w:ascii="Cambria" w:hAnsi="Cambria" w:cs="Arial"/>
          <w:sz w:val="16"/>
          <w:szCs w:val="16"/>
          <w:lang w:val="en-GB"/>
        </w:rPr>
        <w:t>Dr</w:t>
      </w:r>
      <w:proofErr w:type="gramEnd"/>
      <w:r w:rsidR="00514C59">
        <w:rPr>
          <w:rFonts w:ascii="Cambria" w:hAnsi="Cambria" w:cs="Arial"/>
          <w:sz w:val="16"/>
          <w:szCs w:val="16"/>
          <w:lang w:val="en-GB"/>
        </w:rPr>
        <w:t>.</w:t>
      </w:r>
      <w:proofErr w:type="spellEnd"/>
      <w:r w:rsidR="00514C59">
        <w:rPr>
          <w:rFonts w:ascii="Cambria" w:hAnsi="Cambria" w:cs="Arial"/>
          <w:sz w:val="16"/>
          <w:szCs w:val="16"/>
          <w:lang w:val="en-GB"/>
        </w:rPr>
        <w:t xml:space="preserve"> </w:t>
      </w:r>
      <w:r w:rsidR="00C6449A">
        <w:rPr>
          <w:rFonts w:ascii="Cambria" w:hAnsi="Cambria" w:cs="Arial"/>
          <w:sz w:val="16"/>
          <w:szCs w:val="16"/>
          <w:lang w:val="en-GB"/>
        </w:rPr>
        <w:t xml:space="preserve">Tamara </w:t>
      </w:r>
      <w:proofErr w:type="spellStart"/>
      <w:r w:rsidR="00C6449A"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p w:rsidR="00FF224C" w:rsidRPr="005468F0" w:rsidRDefault="00FF224C" w:rsidP="00713477">
      <w:pPr>
        <w:jc w:val="both"/>
        <w:rPr>
          <w:rFonts w:ascii="Times New Roman" w:eastAsia="Calibri" w:hAnsi="Times New Roman"/>
          <w:b/>
          <w:bCs/>
          <w:kern w:val="36"/>
          <w:sz w:val="18"/>
          <w:szCs w:val="18"/>
          <w:lang w:val="en-GB"/>
        </w:rPr>
      </w:pPr>
      <w:bookmarkStart w:id="0" w:name="_GoBack"/>
      <w:bookmarkEnd w:id="0"/>
    </w:p>
    <w:sectPr w:rsidR="00FF224C" w:rsidRPr="005468F0" w:rsidSect="00687DC8">
      <w:footerReference w:type="default" r:id="rId32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F1" w:rsidRDefault="00B14BF1" w:rsidP="00877611">
      <w:pPr>
        <w:spacing w:after="0" w:line="240" w:lineRule="auto"/>
      </w:pPr>
      <w:r>
        <w:separator/>
      </w:r>
    </w:p>
  </w:endnote>
  <w:endnote w:type="continuationSeparator" w:id="0">
    <w:p w:rsidR="00B14BF1" w:rsidRDefault="00B14BF1" w:rsidP="0087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TA20D43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A7" w:rsidRDefault="00A803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66BD">
      <w:rPr>
        <w:noProof/>
      </w:rPr>
      <w:t>1</w:t>
    </w:r>
    <w:r>
      <w:rPr>
        <w:noProof/>
      </w:rPr>
      <w:fldChar w:fldCharType="end"/>
    </w:r>
  </w:p>
  <w:p w:rsidR="000B56A7" w:rsidRDefault="000B5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F1" w:rsidRDefault="00B14BF1" w:rsidP="00877611">
      <w:pPr>
        <w:spacing w:after="0" w:line="240" w:lineRule="auto"/>
      </w:pPr>
      <w:r>
        <w:separator/>
      </w:r>
    </w:p>
  </w:footnote>
  <w:footnote w:type="continuationSeparator" w:id="0">
    <w:p w:rsidR="00B14BF1" w:rsidRDefault="00B14BF1" w:rsidP="0087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C847829"/>
    <w:multiLevelType w:val="hybridMultilevel"/>
    <w:tmpl w:val="D1926E72"/>
    <w:lvl w:ilvl="0" w:tplc="1CE2639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E1D12"/>
    <w:multiLevelType w:val="hybridMultilevel"/>
    <w:tmpl w:val="D76835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E1F6CEE"/>
    <w:multiLevelType w:val="hybridMultilevel"/>
    <w:tmpl w:val="65587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53351"/>
    <w:multiLevelType w:val="hybridMultilevel"/>
    <w:tmpl w:val="ABDEF22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55210CB5"/>
    <w:multiLevelType w:val="hybridMultilevel"/>
    <w:tmpl w:val="9EEE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040F8"/>
    <w:multiLevelType w:val="multilevel"/>
    <w:tmpl w:val="5EAE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E3EA5"/>
    <w:multiLevelType w:val="multilevel"/>
    <w:tmpl w:val="E814ECA2"/>
    <w:lvl w:ilvl="0">
      <w:start w:val="1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F"/>
    <w:rsid w:val="000001A2"/>
    <w:rsid w:val="00001A92"/>
    <w:rsid w:val="00003966"/>
    <w:rsid w:val="000054E7"/>
    <w:rsid w:val="0001196F"/>
    <w:rsid w:val="0001447C"/>
    <w:rsid w:val="00016240"/>
    <w:rsid w:val="00016381"/>
    <w:rsid w:val="00031688"/>
    <w:rsid w:val="000316F9"/>
    <w:rsid w:val="000319A2"/>
    <w:rsid w:val="00032A77"/>
    <w:rsid w:val="0004350E"/>
    <w:rsid w:val="000473B6"/>
    <w:rsid w:val="00050C36"/>
    <w:rsid w:val="00050D6D"/>
    <w:rsid w:val="00054CE3"/>
    <w:rsid w:val="00055091"/>
    <w:rsid w:val="0005646B"/>
    <w:rsid w:val="00077616"/>
    <w:rsid w:val="00080ABD"/>
    <w:rsid w:val="00082941"/>
    <w:rsid w:val="00084427"/>
    <w:rsid w:val="000857CB"/>
    <w:rsid w:val="00095E8F"/>
    <w:rsid w:val="00097A47"/>
    <w:rsid w:val="000A2847"/>
    <w:rsid w:val="000A6E3E"/>
    <w:rsid w:val="000B56A7"/>
    <w:rsid w:val="000B5CE3"/>
    <w:rsid w:val="000B7C1B"/>
    <w:rsid w:val="000C01F8"/>
    <w:rsid w:val="000C52DC"/>
    <w:rsid w:val="000D4D3A"/>
    <w:rsid w:val="000F5CC1"/>
    <w:rsid w:val="000F66A1"/>
    <w:rsid w:val="000F7024"/>
    <w:rsid w:val="000F7A5E"/>
    <w:rsid w:val="00101640"/>
    <w:rsid w:val="00105383"/>
    <w:rsid w:val="00105E34"/>
    <w:rsid w:val="00110E3B"/>
    <w:rsid w:val="001146F1"/>
    <w:rsid w:val="00120262"/>
    <w:rsid w:val="00123483"/>
    <w:rsid w:val="00126905"/>
    <w:rsid w:val="00127047"/>
    <w:rsid w:val="0013553B"/>
    <w:rsid w:val="00145058"/>
    <w:rsid w:val="001478F0"/>
    <w:rsid w:val="00151361"/>
    <w:rsid w:val="001514D7"/>
    <w:rsid w:val="001525EF"/>
    <w:rsid w:val="00155672"/>
    <w:rsid w:val="00155E61"/>
    <w:rsid w:val="001560EB"/>
    <w:rsid w:val="001566F3"/>
    <w:rsid w:val="0017008D"/>
    <w:rsid w:val="0017314F"/>
    <w:rsid w:val="00180C99"/>
    <w:rsid w:val="00181D4A"/>
    <w:rsid w:val="00183FDE"/>
    <w:rsid w:val="001840FF"/>
    <w:rsid w:val="001845DD"/>
    <w:rsid w:val="001936AB"/>
    <w:rsid w:val="00195F0A"/>
    <w:rsid w:val="0019634F"/>
    <w:rsid w:val="001A2C32"/>
    <w:rsid w:val="001A57BF"/>
    <w:rsid w:val="001A6EA3"/>
    <w:rsid w:val="001A75B6"/>
    <w:rsid w:val="001B12E9"/>
    <w:rsid w:val="001C22B0"/>
    <w:rsid w:val="001C7EE2"/>
    <w:rsid w:val="001D2EBD"/>
    <w:rsid w:val="001D4A4A"/>
    <w:rsid w:val="001D53CD"/>
    <w:rsid w:val="001E1B31"/>
    <w:rsid w:val="001E3474"/>
    <w:rsid w:val="001E4182"/>
    <w:rsid w:val="001E5B5F"/>
    <w:rsid w:val="002004E6"/>
    <w:rsid w:val="002011F2"/>
    <w:rsid w:val="00205777"/>
    <w:rsid w:val="00206385"/>
    <w:rsid w:val="00217816"/>
    <w:rsid w:val="00222A90"/>
    <w:rsid w:val="0022331C"/>
    <w:rsid w:val="00230985"/>
    <w:rsid w:val="0023170D"/>
    <w:rsid w:val="00231F97"/>
    <w:rsid w:val="002410D3"/>
    <w:rsid w:val="00245992"/>
    <w:rsid w:val="00245DC0"/>
    <w:rsid w:val="002511AD"/>
    <w:rsid w:val="00253E34"/>
    <w:rsid w:val="002602A8"/>
    <w:rsid w:val="00264E5F"/>
    <w:rsid w:val="00272252"/>
    <w:rsid w:val="002877FF"/>
    <w:rsid w:val="0029090B"/>
    <w:rsid w:val="00296EDC"/>
    <w:rsid w:val="002A0E1A"/>
    <w:rsid w:val="002A2575"/>
    <w:rsid w:val="002A5384"/>
    <w:rsid w:val="002B334A"/>
    <w:rsid w:val="002B7DB2"/>
    <w:rsid w:val="002B7F81"/>
    <w:rsid w:val="002C0129"/>
    <w:rsid w:val="002C2DC1"/>
    <w:rsid w:val="002C6D83"/>
    <w:rsid w:val="002D1C50"/>
    <w:rsid w:val="002D69D4"/>
    <w:rsid w:val="002D6CC6"/>
    <w:rsid w:val="002E3595"/>
    <w:rsid w:val="003020B4"/>
    <w:rsid w:val="00303E60"/>
    <w:rsid w:val="0030432D"/>
    <w:rsid w:val="003053F1"/>
    <w:rsid w:val="00312E70"/>
    <w:rsid w:val="00317F76"/>
    <w:rsid w:val="00326BB2"/>
    <w:rsid w:val="0034018B"/>
    <w:rsid w:val="00342ED5"/>
    <w:rsid w:val="003438DC"/>
    <w:rsid w:val="00346116"/>
    <w:rsid w:val="00350639"/>
    <w:rsid w:val="003529C1"/>
    <w:rsid w:val="00354877"/>
    <w:rsid w:val="00356185"/>
    <w:rsid w:val="00356D14"/>
    <w:rsid w:val="00362161"/>
    <w:rsid w:val="0036318C"/>
    <w:rsid w:val="00363755"/>
    <w:rsid w:val="00372D20"/>
    <w:rsid w:val="00382109"/>
    <w:rsid w:val="003831EA"/>
    <w:rsid w:val="003851C8"/>
    <w:rsid w:val="00386512"/>
    <w:rsid w:val="003A23A6"/>
    <w:rsid w:val="003A2D88"/>
    <w:rsid w:val="003A697F"/>
    <w:rsid w:val="003B2A29"/>
    <w:rsid w:val="003B4A02"/>
    <w:rsid w:val="003B54CA"/>
    <w:rsid w:val="003B6D29"/>
    <w:rsid w:val="003C1A4D"/>
    <w:rsid w:val="003C3BDA"/>
    <w:rsid w:val="003C5DB3"/>
    <w:rsid w:val="003E1425"/>
    <w:rsid w:val="003E383A"/>
    <w:rsid w:val="003E61B2"/>
    <w:rsid w:val="003E70EB"/>
    <w:rsid w:val="003F14A1"/>
    <w:rsid w:val="003F27DE"/>
    <w:rsid w:val="0040102F"/>
    <w:rsid w:val="00401161"/>
    <w:rsid w:val="00407133"/>
    <w:rsid w:val="0041574A"/>
    <w:rsid w:val="004158C1"/>
    <w:rsid w:val="00417CE1"/>
    <w:rsid w:val="00420EA5"/>
    <w:rsid w:val="0042323E"/>
    <w:rsid w:val="004244B8"/>
    <w:rsid w:val="004278E8"/>
    <w:rsid w:val="00433ED0"/>
    <w:rsid w:val="00437740"/>
    <w:rsid w:val="00437E11"/>
    <w:rsid w:val="004454D8"/>
    <w:rsid w:val="00446A63"/>
    <w:rsid w:val="00446C5C"/>
    <w:rsid w:val="00447553"/>
    <w:rsid w:val="004517B7"/>
    <w:rsid w:val="00451DE6"/>
    <w:rsid w:val="00455E30"/>
    <w:rsid w:val="0045600B"/>
    <w:rsid w:val="00460A85"/>
    <w:rsid w:val="0046604E"/>
    <w:rsid w:val="00472D45"/>
    <w:rsid w:val="004832C1"/>
    <w:rsid w:val="00490E41"/>
    <w:rsid w:val="0049107E"/>
    <w:rsid w:val="00491683"/>
    <w:rsid w:val="00492D31"/>
    <w:rsid w:val="004A064F"/>
    <w:rsid w:val="004A115A"/>
    <w:rsid w:val="004A51E0"/>
    <w:rsid w:val="004A5492"/>
    <w:rsid w:val="004B14AF"/>
    <w:rsid w:val="004B1D0A"/>
    <w:rsid w:val="004B53C7"/>
    <w:rsid w:val="004B5FD4"/>
    <w:rsid w:val="004B729C"/>
    <w:rsid w:val="004C19E6"/>
    <w:rsid w:val="004C2506"/>
    <w:rsid w:val="004C33B8"/>
    <w:rsid w:val="004C4116"/>
    <w:rsid w:val="004C6E63"/>
    <w:rsid w:val="004C75AC"/>
    <w:rsid w:val="004D5C4E"/>
    <w:rsid w:val="004E0DEF"/>
    <w:rsid w:val="004E1E39"/>
    <w:rsid w:val="00501B53"/>
    <w:rsid w:val="00502B6D"/>
    <w:rsid w:val="00503ABE"/>
    <w:rsid w:val="0050543F"/>
    <w:rsid w:val="005148F6"/>
    <w:rsid w:val="00514C59"/>
    <w:rsid w:val="005232A9"/>
    <w:rsid w:val="00523346"/>
    <w:rsid w:val="005266BA"/>
    <w:rsid w:val="00535D08"/>
    <w:rsid w:val="00536DF3"/>
    <w:rsid w:val="00545D50"/>
    <w:rsid w:val="005468F0"/>
    <w:rsid w:val="00550B45"/>
    <w:rsid w:val="00553030"/>
    <w:rsid w:val="005548CE"/>
    <w:rsid w:val="005705B3"/>
    <w:rsid w:val="00570C42"/>
    <w:rsid w:val="00570E83"/>
    <w:rsid w:val="005724AC"/>
    <w:rsid w:val="005740A6"/>
    <w:rsid w:val="00576CCE"/>
    <w:rsid w:val="00580051"/>
    <w:rsid w:val="00580F03"/>
    <w:rsid w:val="0058545B"/>
    <w:rsid w:val="0059285C"/>
    <w:rsid w:val="00592DB7"/>
    <w:rsid w:val="00592F5C"/>
    <w:rsid w:val="005938FC"/>
    <w:rsid w:val="005973A7"/>
    <w:rsid w:val="005975CC"/>
    <w:rsid w:val="005A7190"/>
    <w:rsid w:val="005A7E89"/>
    <w:rsid w:val="005B1ED3"/>
    <w:rsid w:val="005B5597"/>
    <w:rsid w:val="005D1262"/>
    <w:rsid w:val="005D4C01"/>
    <w:rsid w:val="005D7E9B"/>
    <w:rsid w:val="005E2DC2"/>
    <w:rsid w:val="005E2EF1"/>
    <w:rsid w:val="005E3644"/>
    <w:rsid w:val="005F357F"/>
    <w:rsid w:val="005F432D"/>
    <w:rsid w:val="00600F8D"/>
    <w:rsid w:val="00603283"/>
    <w:rsid w:val="006075A2"/>
    <w:rsid w:val="00607698"/>
    <w:rsid w:val="006144B4"/>
    <w:rsid w:val="006224D6"/>
    <w:rsid w:val="006233B7"/>
    <w:rsid w:val="00623CB3"/>
    <w:rsid w:val="00626FBB"/>
    <w:rsid w:val="006328D2"/>
    <w:rsid w:val="00656739"/>
    <w:rsid w:val="00657A2E"/>
    <w:rsid w:val="00661E76"/>
    <w:rsid w:val="00661F7A"/>
    <w:rsid w:val="00666D23"/>
    <w:rsid w:val="00674F16"/>
    <w:rsid w:val="00675DDD"/>
    <w:rsid w:val="00677546"/>
    <w:rsid w:val="006809B8"/>
    <w:rsid w:val="00687DC8"/>
    <w:rsid w:val="00691D48"/>
    <w:rsid w:val="006956EC"/>
    <w:rsid w:val="0069648D"/>
    <w:rsid w:val="006A2A2E"/>
    <w:rsid w:val="006A301B"/>
    <w:rsid w:val="006A5D03"/>
    <w:rsid w:val="006A7A7E"/>
    <w:rsid w:val="006B1A8F"/>
    <w:rsid w:val="006B417C"/>
    <w:rsid w:val="006B497D"/>
    <w:rsid w:val="006C6210"/>
    <w:rsid w:val="006C69DD"/>
    <w:rsid w:val="006C6D19"/>
    <w:rsid w:val="006D249A"/>
    <w:rsid w:val="006D2FC8"/>
    <w:rsid w:val="006D3C5C"/>
    <w:rsid w:val="006D465A"/>
    <w:rsid w:val="006D777A"/>
    <w:rsid w:val="006D7D0F"/>
    <w:rsid w:val="006E036D"/>
    <w:rsid w:val="006E49A8"/>
    <w:rsid w:val="006F0434"/>
    <w:rsid w:val="006F5932"/>
    <w:rsid w:val="00700DB3"/>
    <w:rsid w:val="00705041"/>
    <w:rsid w:val="007117EB"/>
    <w:rsid w:val="00713477"/>
    <w:rsid w:val="007140E4"/>
    <w:rsid w:val="00714571"/>
    <w:rsid w:val="0071549E"/>
    <w:rsid w:val="0071634E"/>
    <w:rsid w:val="00717063"/>
    <w:rsid w:val="00717B33"/>
    <w:rsid w:val="00721A0D"/>
    <w:rsid w:val="00721D56"/>
    <w:rsid w:val="00722866"/>
    <w:rsid w:val="00734712"/>
    <w:rsid w:val="0073629E"/>
    <w:rsid w:val="00736873"/>
    <w:rsid w:val="00740230"/>
    <w:rsid w:val="00742F18"/>
    <w:rsid w:val="007459C2"/>
    <w:rsid w:val="007514C9"/>
    <w:rsid w:val="00751754"/>
    <w:rsid w:val="00757D94"/>
    <w:rsid w:val="00766943"/>
    <w:rsid w:val="00780F46"/>
    <w:rsid w:val="00781B69"/>
    <w:rsid w:val="007C5C2B"/>
    <w:rsid w:val="007D3242"/>
    <w:rsid w:val="007D609E"/>
    <w:rsid w:val="007E3A4E"/>
    <w:rsid w:val="007E3DA8"/>
    <w:rsid w:val="007F1330"/>
    <w:rsid w:val="007F2230"/>
    <w:rsid w:val="008015DD"/>
    <w:rsid w:val="008017EC"/>
    <w:rsid w:val="00801B6A"/>
    <w:rsid w:val="00806C50"/>
    <w:rsid w:val="008132BB"/>
    <w:rsid w:val="008157E9"/>
    <w:rsid w:val="00832CC0"/>
    <w:rsid w:val="00833597"/>
    <w:rsid w:val="00833BF7"/>
    <w:rsid w:val="00833F77"/>
    <w:rsid w:val="0085407B"/>
    <w:rsid w:val="00854696"/>
    <w:rsid w:val="00856651"/>
    <w:rsid w:val="00862AF2"/>
    <w:rsid w:val="008670E2"/>
    <w:rsid w:val="00867ABB"/>
    <w:rsid w:val="00870B9E"/>
    <w:rsid w:val="00877611"/>
    <w:rsid w:val="00881993"/>
    <w:rsid w:val="008929B0"/>
    <w:rsid w:val="0089766A"/>
    <w:rsid w:val="008A09C7"/>
    <w:rsid w:val="008A4891"/>
    <w:rsid w:val="008A6594"/>
    <w:rsid w:val="008A6A1C"/>
    <w:rsid w:val="008B27B0"/>
    <w:rsid w:val="008B2A41"/>
    <w:rsid w:val="008B3F2C"/>
    <w:rsid w:val="008B44EA"/>
    <w:rsid w:val="008B67E0"/>
    <w:rsid w:val="008B76F2"/>
    <w:rsid w:val="008C337D"/>
    <w:rsid w:val="008C4345"/>
    <w:rsid w:val="008D544A"/>
    <w:rsid w:val="008D5EEF"/>
    <w:rsid w:val="008D61A2"/>
    <w:rsid w:val="008E329C"/>
    <w:rsid w:val="008E3F33"/>
    <w:rsid w:val="008E596A"/>
    <w:rsid w:val="00900486"/>
    <w:rsid w:val="00900530"/>
    <w:rsid w:val="00902A49"/>
    <w:rsid w:val="009032B9"/>
    <w:rsid w:val="00904859"/>
    <w:rsid w:val="009144CC"/>
    <w:rsid w:val="0091502D"/>
    <w:rsid w:val="00924B6D"/>
    <w:rsid w:val="00927D9E"/>
    <w:rsid w:val="0093184E"/>
    <w:rsid w:val="00931D0C"/>
    <w:rsid w:val="009373B0"/>
    <w:rsid w:val="009400E6"/>
    <w:rsid w:val="00942BC0"/>
    <w:rsid w:val="00943FFC"/>
    <w:rsid w:val="0094532E"/>
    <w:rsid w:val="00947253"/>
    <w:rsid w:val="00950150"/>
    <w:rsid w:val="00950DCD"/>
    <w:rsid w:val="009531BB"/>
    <w:rsid w:val="00960D59"/>
    <w:rsid w:val="00960E4C"/>
    <w:rsid w:val="009677E9"/>
    <w:rsid w:val="009721B8"/>
    <w:rsid w:val="00972A0C"/>
    <w:rsid w:val="00982701"/>
    <w:rsid w:val="009864E9"/>
    <w:rsid w:val="00991249"/>
    <w:rsid w:val="00992A37"/>
    <w:rsid w:val="00992A46"/>
    <w:rsid w:val="009949AD"/>
    <w:rsid w:val="00995241"/>
    <w:rsid w:val="009955F2"/>
    <w:rsid w:val="00995C36"/>
    <w:rsid w:val="009A01CE"/>
    <w:rsid w:val="009A3A92"/>
    <w:rsid w:val="009A4089"/>
    <w:rsid w:val="009B0968"/>
    <w:rsid w:val="009B0C01"/>
    <w:rsid w:val="009B2E24"/>
    <w:rsid w:val="009B2E84"/>
    <w:rsid w:val="009B4F72"/>
    <w:rsid w:val="009C0614"/>
    <w:rsid w:val="009D05E0"/>
    <w:rsid w:val="009D131A"/>
    <w:rsid w:val="009D2975"/>
    <w:rsid w:val="009D6377"/>
    <w:rsid w:val="009D7A4A"/>
    <w:rsid w:val="009E0697"/>
    <w:rsid w:val="009E167B"/>
    <w:rsid w:val="009E53EE"/>
    <w:rsid w:val="009F22B9"/>
    <w:rsid w:val="009F2660"/>
    <w:rsid w:val="00A00BF9"/>
    <w:rsid w:val="00A01D75"/>
    <w:rsid w:val="00A02A86"/>
    <w:rsid w:val="00A154EC"/>
    <w:rsid w:val="00A16AE3"/>
    <w:rsid w:val="00A2616F"/>
    <w:rsid w:val="00A30A6E"/>
    <w:rsid w:val="00A35868"/>
    <w:rsid w:val="00A36BFC"/>
    <w:rsid w:val="00A36D42"/>
    <w:rsid w:val="00A40664"/>
    <w:rsid w:val="00A4371E"/>
    <w:rsid w:val="00A443D2"/>
    <w:rsid w:val="00A45CC8"/>
    <w:rsid w:val="00A56CBE"/>
    <w:rsid w:val="00A575BE"/>
    <w:rsid w:val="00A6107A"/>
    <w:rsid w:val="00A618CC"/>
    <w:rsid w:val="00A80342"/>
    <w:rsid w:val="00A83EA8"/>
    <w:rsid w:val="00A85C1D"/>
    <w:rsid w:val="00A91751"/>
    <w:rsid w:val="00A9224B"/>
    <w:rsid w:val="00A92345"/>
    <w:rsid w:val="00A9413A"/>
    <w:rsid w:val="00AA0208"/>
    <w:rsid w:val="00AA04E0"/>
    <w:rsid w:val="00AA2D0F"/>
    <w:rsid w:val="00AB2472"/>
    <w:rsid w:val="00AB25AC"/>
    <w:rsid w:val="00AC5698"/>
    <w:rsid w:val="00AD20E2"/>
    <w:rsid w:val="00AD79C1"/>
    <w:rsid w:val="00AD7CA5"/>
    <w:rsid w:val="00AE3480"/>
    <w:rsid w:val="00AE5619"/>
    <w:rsid w:val="00AE669E"/>
    <w:rsid w:val="00AE6D24"/>
    <w:rsid w:val="00AF6251"/>
    <w:rsid w:val="00AF6EAD"/>
    <w:rsid w:val="00AF7B24"/>
    <w:rsid w:val="00B05584"/>
    <w:rsid w:val="00B05587"/>
    <w:rsid w:val="00B11037"/>
    <w:rsid w:val="00B14BF1"/>
    <w:rsid w:val="00B17AA1"/>
    <w:rsid w:val="00B200BC"/>
    <w:rsid w:val="00B27CC3"/>
    <w:rsid w:val="00B41A55"/>
    <w:rsid w:val="00B42190"/>
    <w:rsid w:val="00B44450"/>
    <w:rsid w:val="00B57258"/>
    <w:rsid w:val="00B614F5"/>
    <w:rsid w:val="00B6269E"/>
    <w:rsid w:val="00B64629"/>
    <w:rsid w:val="00B67CFE"/>
    <w:rsid w:val="00B70079"/>
    <w:rsid w:val="00B75B35"/>
    <w:rsid w:val="00B81A35"/>
    <w:rsid w:val="00B86FD9"/>
    <w:rsid w:val="00B91891"/>
    <w:rsid w:val="00B93882"/>
    <w:rsid w:val="00B93C9A"/>
    <w:rsid w:val="00B94346"/>
    <w:rsid w:val="00BA1537"/>
    <w:rsid w:val="00BA34E2"/>
    <w:rsid w:val="00BA4B9B"/>
    <w:rsid w:val="00BA79B0"/>
    <w:rsid w:val="00BA7D3F"/>
    <w:rsid w:val="00BB5F64"/>
    <w:rsid w:val="00BC2BFC"/>
    <w:rsid w:val="00BC732E"/>
    <w:rsid w:val="00BC79EE"/>
    <w:rsid w:val="00BD2167"/>
    <w:rsid w:val="00BD4862"/>
    <w:rsid w:val="00BD7B84"/>
    <w:rsid w:val="00BE01B1"/>
    <w:rsid w:val="00BE275E"/>
    <w:rsid w:val="00BE632C"/>
    <w:rsid w:val="00BE728F"/>
    <w:rsid w:val="00BF0BC2"/>
    <w:rsid w:val="00BF32EA"/>
    <w:rsid w:val="00C05DF1"/>
    <w:rsid w:val="00C126E7"/>
    <w:rsid w:val="00C16855"/>
    <w:rsid w:val="00C16C2B"/>
    <w:rsid w:val="00C22D8B"/>
    <w:rsid w:val="00C3013D"/>
    <w:rsid w:val="00C36577"/>
    <w:rsid w:val="00C36792"/>
    <w:rsid w:val="00C4590D"/>
    <w:rsid w:val="00C46D84"/>
    <w:rsid w:val="00C50DF9"/>
    <w:rsid w:val="00C51238"/>
    <w:rsid w:val="00C516BB"/>
    <w:rsid w:val="00C63D55"/>
    <w:rsid w:val="00C6449A"/>
    <w:rsid w:val="00C6543A"/>
    <w:rsid w:val="00C70CBC"/>
    <w:rsid w:val="00C77634"/>
    <w:rsid w:val="00C82106"/>
    <w:rsid w:val="00C86042"/>
    <w:rsid w:val="00C87C6A"/>
    <w:rsid w:val="00C921E6"/>
    <w:rsid w:val="00C933C2"/>
    <w:rsid w:val="00C94EC5"/>
    <w:rsid w:val="00C94EFB"/>
    <w:rsid w:val="00CA0968"/>
    <w:rsid w:val="00CA109F"/>
    <w:rsid w:val="00CB288B"/>
    <w:rsid w:val="00CB5D5C"/>
    <w:rsid w:val="00CC5FEB"/>
    <w:rsid w:val="00CD0FBD"/>
    <w:rsid w:val="00CD3590"/>
    <w:rsid w:val="00CE537F"/>
    <w:rsid w:val="00CF17BD"/>
    <w:rsid w:val="00CF23E8"/>
    <w:rsid w:val="00CF6C1B"/>
    <w:rsid w:val="00D0365B"/>
    <w:rsid w:val="00D13216"/>
    <w:rsid w:val="00D168B6"/>
    <w:rsid w:val="00D2404D"/>
    <w:rsid w:val="00D30AAE"/>
    <w:rsid w:val="00D3189D"/>
    <w:rsid w:val="00D32C68"/>
    <w:rsid w:val="00D32EC3"/>
    <w:rsid w:val="00D334CE"/>
    <w:rsid w:val="00D379E3"/>
    <w:rsid w:val="00D41A79"/>
    <w:rsid w:val="00D466D3"/>
    <w:rsid w:val="00D46821"/>
    <w:rsid w:val="00D478AE"/>
    <w:rsid w:val="00D47AA3"/>
    <w:rsid w:val="00D5151A"/>
    <w:rsid w:val="00D51718"/>
    <w:rsid w:val="00D535B4"/>
    <w:rsid w:val="00D60B9C"/>
    <w:rsid w:val="00D6245F"/>
    <w:rsid w:val="00D62EC3"/>
    <w:rsid w:val="00D640AB"/>
    <w:rsid w:val="00D64309"/>
    <w:rsid w:val="00D65782"/>
    <w:rsid w:val="00D677AF"/>
    <w:rsid w:val="00D714A0"/>
    <w:rsid w:val="00D75052"/>
    <w:rsid w:val="00D76C09"/>
    <w:rsid w:val="00D803C1"/>
    <w:rsid w:val="00D84085"/>
    <w:rsid w:val="00D84F84"/>
    <w:rsid w:val="00D85933"/>
    <w:rsid w:val="00D94AEF"/>
    <w:rsid w:val="00D950ED"/>
    <w:rsid w:val="00D960E7"/>
    <w:rsid w:val="00D97D79"/>
    <w:rsid w:val="00DA35FE"/>
    <w:rsid w:val="00DA5CBD"/>
    <w:rsid w:val="00DB1013"/>
    <w:rsid w:val="00DB14E7"/>
    <w:rsid w:val="00DB595B"/>
    <w:rsid w:val="00DB59F8"/>
    <w:rsid w:val="00DB77BB"/>
    <w:rsid w:val="00DC20F2"/>
    <w:rsid w:val="00DC2741"/>
    <w:rsid w:val="00DC35F3"/>
    <w:rsid w:val="00DD0B3C"/>
    <w:rsid w:val="00DD4A10"/>
    <w:rsid w:val="00DD4EB3"/>
    <w:rsid w:val="00DD6AA1"/>
    <w:rsid w:val="00DE294A"/>
    <w:rsid w:val="00DF42FB"/>
    <w:rsid w:val="00E04A96"/>
    <w:rsid w:val="00E05010"/>
    <w:rsid w:val="00E05240"/>
    <w:rsid w:val="00E12CBE"/>
    <w:rsid w:val="00E1395C"/>
    <w:rsid w:val="00E13AE3"/>
    <w:rsid w:val="00E14B8A"/>
    <w:rsid w:val="00E15796"/>
    <w:rsid w:val="00E1610B"/>
    <w:rsid w:val="00E16614"/>
    <w:rsid w:val="00E17612"/>
    <w:rsid w:val="00E20E78"/>
    <w:rsid w:val="00E234E0"/>
    <w:rsid w:val="00E247E5"/>
    <w:rsid w:val="00E32DE8"/>
    <w:rsid w:val="00E376BD"/>
    <w:rsid w:val="00E4280D"/>
    <w:rsid w:val="00E43FC1"/>
    <w:rsid w:val="00E51715"/>
    <w:rsid w:val="00E52BE4"/>
    <w:rsid w:val="00E56D2E"/>
    <w:rsid w:val="00E60FF3"/>
    <w:rsid w:val="00E750A6"/>
    <w:rsid w:val="00E86C3B"/>
    <w:rsid w:val="00E87B1E"/>
    <w:rsid w:val="00E90663"/>
    <w:rsid w:val="00E912D8"/>
    <w:rsid w:val="00E95FA8"/>
    <w:rsid w:val="00EA13D4"/>
    <w:rsid w:val="00EA2D77"/>
    <w:rsid w:val="00EA66BD"/>
    <w:rsid w:val="00EA6ECD"/>
    <w:rsid w:val="00EB01FF"/>
    <w:rsid w:val="00EB3AEA"/>
    <w:rsid w:val="00EB4776"/>
    <w:rsid w:val="00EC2E7C"/>
    <w:rsid w:val="00EC7005"/>
    <w:rsid w:val="00EC748B"/>
    <w:rsid w:val="00EC7E3C"/>
    <w:rsid w:val="00ED29DE"/>
    <w:rsid w:val="00ED2A5F"/>
    <w:rsid w:val="00ED56A2"/>
    <w:rsid w:val="00EE5C69"/>
    <w:rsid w:val="00EF78DB"/>
    <w:rsid w:val="00F042CB"/>
    <w:rsid w:val="00F04A3B"/>
    <w:rsid w:val="00F054A4"/>
    <w:rsid w:val="00F06193"/>
    <w:rsid w:val="00F06A53"/>
    <w:rsid w:val="00F074B8"/>
    <w:rsid w:val="00F101C7"/>
    <w:rsid w:val="00F1450A"/>
    <w:rsid w:val="00F2235C"/>
    <w:rsid w:val="00F25280"/>
    <w:rsid w:val="00F31F1F"/>
    <w:rsid w:val="00F41D58"/>
    <w:rsid w:val="00F442D6"/>
    <w:rsid w:val="00F61E5E"/>
    <w:rsid w:val="00F65272"/>
    <w:rsid w:val="00F71D0A"/>
    <w:rsid w:val="00F72E70"/>
    <w:rsid w:val="00F76CA0"/>
    <w:rsid w:val="00F83898"/>
    <w:rsid w:val="00F8553F"/>
    <w:rsid w:val="00F86337"/>
    <w:rsid w:val="00F878AC"/>
    <w:rsid w:val="00F9064A"/>
    <w:rsid w:val="00F945E9"/>
    <w:rsid w:val="00F9592E"/>
    <w:rsid w:val="00FA2266"/>
    <w:rsid w:val="00FB16AD"/>
    <w:rsid w:val="00FB1ACC"/>
    <w:rsid w:val="00FB7AB7"/>
    <w:rsid w:val="00FC385F"/>
    <w:rsid w:val="00FC6875"/>
    <w:rsid w:val="00FD1025"/>
    <w:rsid w:val="00FD7A84"/>
    <w:rsid w:val="00FE0CA1"/>
    <w:rsid w:val="00FE25C1"/>
    <w:rsid w:val="00FF08B4"/>
    <w:rsid w:val="00FF224C"/>
    <w:rsid w:val="00FF2421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A2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253E3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270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C367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B01F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B01F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B01FF"/>
    <w:rPr>
      <w:rFonts w:cs="Times New Roman"/>
      <w:b/>
      <w:bCs/>
    </w:rPr>
  </w:style>
  <w:style w:type="paragraph" w:styleId="ListParagraph">
    <w:name w:val="List Paragraph"/>
    <w:basedOn w:val="Normal"/>
    <w:qFormat/>
    <w:rsid w:val="00EB01FF"/>
    <w:pPr>
      <w:ind w:left="720"/>
      <w:contextualSpacing/>
    </w:pPr>
  </w:style>
  <w:style w:type="character" w:styleId="Hyperlink">
    <w:name w:val="Hyperlink"/>
    <w:rsid w:val="001525EF"/>
    <w:rPr>
      <w:rFonts w:ascii="Arial" w:hAnsi="Arial" w:cs="Arial"/>
      <w:color w:val="0000FF"/>
      <w:sz w:val="20"/>
      <w:szCs w:val="20"/>
      <w:u w:val="single"/>
    </w:rPr>
  </w:style>
  <w:style w:type="character" w:customStyle="1" w:styleId="feeditemtitle2">
    <w:name w:val="feeditem_title2"/>
    <w:rsid w:val="00EB01FF"/>
    <w:rPr>
      <w:rFonts w:cs="Times New Roman"/>
      <w:b/>
      <w:bCs/>
      <w:sz w:val="26"/>
      <w:szCs w:val="26"/>
    </w:rPr>
  </w:style>
  <w:style w:type="character" w:styleId="FollowedHyperlink">
    <w:name w:val="FollowedHyperlink"/>
    <w:semiHidden/>
    <w:rsid w:val="00EB01FF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EB01FF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F3EA2"/>
    <w:rPr>
      <w:rFonts w:cs="Times New Roman"/>
    </w:rPr>
  </w:style>
  <w:style w:type="character" w:customStyle="1" w:styleId="Heading1Char">
    <w:name w:val="Heading 1 Char"/>
    <w:link w:val="Heading1"/>
    <w:locked/>
    <w:rsid w:val="00253E3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t9">
    <w:name w:val="a__t9"/>
    <w:rsid w:val="0042323E"/>
    <w:rPr>
      <w:rFonts w:cs="Times New Roman"/>
    </w:rPr>
  </w:style>
  <w:style w:type="character" w:customStyle="1" w:styleId="at17">
    <w:name w:val="a__t17"/>
    <w:rsid w:val="0042323E"/>
    <w:rPr>
      <w:rFonts w:cs="Times New Roman"/>
    </w:rPr>
  </w:style>
  <w:style w:type="paragraph" w:styleId="Header">
    <w:name w:val="header"/>
    <w:basedOn w:val="Normal"/>
    <w:link w:val="HeaderChar"/>
    <w:semiHidden/>
    <w:rsid w:val="0087761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8776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761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877611"/>
    <w:rPr>
      <w:rFonts w:cs="Times New Roman"/>
    </w:rPr>
  </w:style>
  <w:style w:type="character" w:customStyle="1" w:styleId="apple-style-span">
    <w:name w:val="apple-style-span"/>
    <w:rsid w:val="008A09C7"/>
    <w:rPr>
      <w:rFonts w:cs="Times New Roman"/>
    </w:rPr>
  </w:style>
  <w:style w:type="character" w:customStyle="1" w:styleId="enhancedlinksboxtitle2">
    <w:name w:val="enhancedlinksbox_title2"/>
    <w:rsid w:val="008A09C7"/>
    <w:rPr>
      <w:rFonts w:ascii="Verdana" w:hAnsi="Verdana" w:cs="Times New Roman"/>
      <w:b/>
      <w:bCs/>
      <w:color w:val="000000"/>
    </w:rPr>
  </w:style>
  <w:style w:type="character" w:customStyle="1" w:styleId="feeditemsourceinfo1">
    <w:name w:val="feeditem_sourceinfo1"/>
    <w:rsid w:val="00D97D79"/>
    <w:rPr>
      <w:color w:val="333333"/>
    </w:rPr>
  </w:style>
  <w:style w:type="character" w:styleId="Emphasis">
    <w:name w:val="Emphasis"/>
    <w:qFormat/>
    <w:locked/>
    <w:rsid w:val="00FF224C"/>
    <w:rPr>
      <w:i/>
      <w:iCs/>
    </w:rPr>
  </w:style>
  <w:style w:type="character" w:styleId="CommentReference">
    <w:name w:val="annotation reference"/>
    <w:rsid w:val="003E70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0EB"/>
    <w:rPr>
      <w:sz w:val="20"/>
      <w:szCs w:val="20"/>
    </w:rPr>
  </w:style>
  <w:style w:type="character" w:customStyle="1" w:styleId="CommentTextChar">
    <w:name w:val="Comment Text Char"/>
    <w:link w:val="CommentText"/>
    <w:rsid w:val="003E70EB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0EB"/>
    <w:rPr>
      <w:b/>
      <w:bCs/>
    </w:rPr>
  </w:style>
  <w:style w:type="character" w:customStyle="1" w:styleId="CommentSubjectChar">
    <w:name w:val="Comment Subject Char"/>
    <w:link w:val="CommentSubject"/>
    <w:rsid w:val="003E70EB"/>
    <w:rPr>
      <w:rFonts w:eastAsia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rsid w:val="001525EF"/>
    <w:pPr>
      <w:spacing w:before="100" w:beforeAutospacing="1" w:after="100" w:afterAutospacing="1" w:line="240" w:lineRule="auto"/>
    </w:pPr>
    <w:rPr>
      <w:rFonts w:ascii="Times New Roman" w:eastAsia="PMingLiU" w:hAnsi="Times New Roman"/>
      <w:sz w:val="24"/>
      <w:szCs w:val="24"/>
      <w:lang w:val="en-GB"/>
    </w:rPr>
  </w:style>
  <w:style w:type="paragraph" w:customStyle="1" w:styleId="astandard3320titre">
    <w:name w:val="a_standard__33__20_titre"/>
    <w:basedOn w:val="Normal"/>
    <w:rsid w:val="000D4D3A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t1">
    <w:name w:val="a__t1"/>
    <w:rsid w:val="000D4D3A"/>
  </w:style>
  <w:style w:type="character" w:customStyle="1" w:styleId="Heading2Char">
    <w:name w:val="Heading 2 Char"/>
    <w:link w:val="Heading2"/>
    <w:rsid w:val="001270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t2">
    <w:name w:val="a__t2"/>
    <w:rsid w:val="00077616"/>
  </w:style>
  <w:style w:type="paragraph" w:customStyle="1" w:styleId="a3320titrep3">
    <w:name w:val="a__33__20_titre_p3"/>
    <w:basedOn w:val="Normal"/>
    <w:rsid w:val="00DD0B3C"/>
    <w:pPr>
      <w:spacing w:before="960" w:after="60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t3">
    <w:name w:val="a__t3"/>
    <w:rsid w:val="00C86042"/>
  </w:style>
  <w:style w:type="character" w:customStyle="1" w:styleId="at4">
    <w:name w:val="a__t4"/>
    <w:rsid w:val="00C86042"/>
  </w:style>
  <w:style w:type="character" w:customStyle="1" w:styleId="at241">
    <w:name w:val="a__t241"/>
    <w:rsid w:val="001E4182"/>
    <w:rPr>
      <w:b/>
      <w:bCs/>
    </w:rPr>
  </w:style>
  <w:style w:type="character" w:customStyle="1" w:styleId="hidden">
    <w:name w:val="hidden"/>
    <w:basedOn w:val="DefaultParagraphFont"/>
    <w:rsid w:val="00114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A2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253E3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270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C367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B01F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B01F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B01FF"/>
    <w:rPr>
      <w:rFonts w:cs="Times New Roman"/>
      <w:b/>
      <w:bCs/>
    </w:rPr>
  </w:style>
  <w:style w:type="paragraph" w:styleId="ListParagraph">
    <w:name w:val="List Paragraph"/>
    <w:basedOn w:val="Normal"/>
    <w:qFormat/>
    <w:rsid w:val="00EB01FF"/>
    <w:pPr>
      <w:ind w:left="720"/>
      <w:contextualSpacing/>
    </w:pPr>
  </w:style>
  <w:style w:type="character" w:styleId="Hyperlink">
    <w:name w:val="Hyperlink"/>
    <w:rsid w:val="001525EF"/>
    <w:rPr>
      <w:rFonts w:ascii="Arial" w:hAnsi="Arial" w:cs="Arial"/>
      <w:color w:val="0000FF"/>
      <w:sz w:val="20"/>
      <w:szCs w:val="20"/>
      <w:u w:val="single"/>
    </w:rPr>
  </w:style>
  <w:style w:type="character" w:customStyle="1" w:styleId="feeditemtitle2">
    <w:name w:val="feeditem_title2"/>
    <w:rsid w:val="00EB01FF"/>
    <w:rPr>
      <w:rFonts w:cs="Times New Roman"/>
      <w:b/>
      <w:bCs/>
      <w:sz w:val="26"/>
      <w:szCs w:val="26"/>
    </w:rPr>
  </w:style>
  <w:style w:type="character" w:styleId="FollowedHyperlink">
    <w:name w:val="FollowedHyperlink"/>
    <w:semiHidden/>
    <w:rsid w:val="00EB01FF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EB01FF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F3EA2"/>
    <w:rPr>
      <w:rFonts w:cs="Times New Roman"/>
    </w:rPr>
  </w:style>
  <w:style w:type="character" w:customStyle="1" w:styleId="Heading1Char">
    <w:name w:val="Heading 1 Char"/>
    <w:link w:val="Heading1"/>
    <w:locked/>
    <w:rsid w:val="00253E3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t9">
    <w:name w:val="a__t9"/>
    <w:rsid w:val="0042323E"/>
    <w:rPr>
      <w:rFonts w:cs="Times New Roman"/>
    </w:rPr>
  </w:style>
  <w:style w:type="character" w:customStyle="1" w:styleId="at17">
    <w:name w:val="a__t17"/>
    <w:rsid w:val="0042323E"/>
    <w:rPr>
      <w:rFonts w:cs="Times New Roman"/>
    </w:rPr>
  </w:style>
  <w:style w:type="paragraph" w:styleId="Header">
    <w:name w:val="header"/>
    <w:basedOn w:val="Normal"/>
    <w:link w:val="HeaderChar"/>
    <w:semiHidden/>
    <w:rsid w:val="0087761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8776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761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877611"/>
    <w:rPr>
      <w:rFonts w:cs="Times New Roman"/>
    </w:rPr>
  </w:style>
  <w:style w:type="character" w:customStyle="1" w:styleId="apple-style-span">
    <w:name w:val="apple-style-span"/>
    <w:rsid w:val="008A09C7"/>
    <w:rPr>
      <w:rFonts w:cs="Times New Roman"/>
    </w:rPr>
  </w:style>
  <w:style w:type="character" w:customStyle="1" w:styleId="enhancedlinksboxtitle2">
    <w:name w:val="enhancedlinksbox_title2"/>
    <w:rsid w:val="008A09C7"/>
    <w:rPr>
      <w:rFonts w:ascii="Verdana" w:hAnsi="Verdana" w:cs="Times New Roman"/>
      <w:b/>
      <w:bCs/>
      <w:color w:val="000000"/>
    </w:rPr>
  </w:style>
  <w:style w:type="character" w:customStyle="1" w:styleId="feeditemsourceinfo1">
    <w:name w:val="feeditem_sourceinfo1"/>
    <w:rsid w:val="00D97D79"/>
    <w:rPr>
      <w:color w:val="333333"/>
    </w:rPr>
  </w:style>
  <w:style w:type="character" w:styleId="Emphasis">
    <w:name w:val="Emphasis"/>
    <w:qFormat/>
    <w:locked/>
    <w:rsid w:val="00FF224C"/>
    <w:rPr>
      <w:i/>
      <w:iCs/>
    </w:rPr>
  </w:style>
  <w:style w:type="character" w:styleId="CommentReference">
    <w:name w:val="annotation reference"/>
    <w:rsid w:val="003E70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0EB"/>
    <w:rPr>
      <w:sz w:val="20"/>
      <w:szCs w:val="20"/>
    </w:rPr>
  </w:style>
  <w:style w:type="character" w:customStyle="1" w:styleId="CommentTextChar">
    <w:name w:val="Comment Text Char"/>
    <w:link w:val="CommentText"/>
    <w:rsid w:val="003E70EB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0EB"/>
    <w:rPr>
      <w:b/>
      <w:bCs/>
    </w:rPr>
  </w:style>
  <w:style w:type="character" w:customStyle="1" w:styleId="CommentSubjectChar">
    <w:name w:val="Comment Subject Char"/>
    <w:link w:val="CommentSubject"/>
    <w:rsid w:val="003E70EB"/>
    <w:rPr>
      <w:rFonts w:eastAsia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rsid w:val="001525EF"/>
    <w:pPr>
      <w:spacing w:before="100" w:beforeAutospacing="1" w:after="100" w:afterAutospacing="1" w:line="240" w:lineRule="auto"/>
    </w:pPr>
    <w:rPr>
      <w:rFonts w:ascii="Times New Roman" w:eastAsia="PMingLiU" w:hAnsi="Times New Roman"/>
      <w:sz w:val="24"/>
      <w:szCs w:val="24"/>
      <w:lang w:val="en-GB"/>
    </w:rPr>
  </w:style>
  <w:style w:type="paragraph" w:customStyle="1" w:styleId="astandard3320titre">
    <w:name w:val="a_standard__33__20_titre"/>
    <w:basedOn w:val="Normal"/>
    <w:rsid w:val="000D4D3A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t1">
    <w:name w:val="a__t1"/>
    <w:rsid w:val="000D4D3A"/>
  </w:style>
  <w:style w:type="character" w:customStyle="1" w:styleId="Heading2Char">
    <w:name w:val="Heading 2 Char"/>
    <w:link w:val="Heading2"/>
    <w:rsid w:val="001270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t2">
    <w:name w:val="a__t2"/>
    <w:rsid w:val="00077616"/>
  </w:style>
  <w:style w:type="paragraph" w:customStyle="1" w:styleId="a3320titrep3">
    <w:name w:val="a__33__20_titre_p3"/>
    <w:basedOn w:val="Normal"/>
    <w:rsid w:val="00DD0B3C"/>
    <w:pPr>
      <w:spacing w:before="960" w:after="60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t3">
    <w:name w:val="a__t3"/>
    <w:rsid w:val="00C86042"/>
  </w:style>
  <w:style w:type="character" w:customStyle="1" w:styleId="at4">
    <w:name w:val="a__t4"/>
    <w:rsid w:val="00C86042"/>
  </w:style>
  <w:style w:type="character" w:customStyle="1" w:styleId="at241">
    <w:name w:val="a__t241"/>
    <w:rsid w:val="001E4182"/>
    <w:rPr>
      <w:b/>
      <w:bCs/>
    </w:rPr>
  </w:style>
  <w:style w:type="character" w:customStyle="1" w:styleId="hidden">
    <w:name w:val="hidden"/>
    <w:basedOn w:val="DefaultParagraphFont"/>
    <w:rsid w:val="0011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830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160729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47836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9520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14562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11277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91459">
                              <w:marLeft w:val="0"/>
                              <w:marRight w:val="0"/>
                              <w:marTop w:val="19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20389">
                                  <w:marLeft w:val="0"/>
                                  <w:marRight w:val="0"/>
                                  <w:marTop w:val="195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8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93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437402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729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766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75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92511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817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275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10246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063">
          <w:marLeft w:val="0"/>
          <w:marRight w:val="0"/>
          <w:marTop w:val="0"/>
          <w:marBottom w:val="0"/>
          <w:divBdr>
            <w:top w:val="single" w:sz="6" w:space="0" w:color="A9A9A9"/>
            <w:left w:val="single" w:sz="6" w:space="0" w:color="A9A9A9"/>
            <w:bottom w:val="single" w:sz="6" w:space="0" w:color="A9A9A9"/>
            <w:right w:val="single" w:sz="6" w:space="0" w:color="A9A9A9"/>
          </w:divBdr>
          <w:divsChild>
            <w:div w:id="4996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6862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115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460689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4341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6147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90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59671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022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566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9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26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78646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06442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4928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475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364016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758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549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13908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12701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907">
                              <w:marLeft w:val="0"/>
                              <w:marRight w:val="0"/>
                              <w:marTop w:val="19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46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065835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2836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64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7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007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92406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7115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334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666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38548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1316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34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994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2060089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1004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61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253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80951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50562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077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97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730226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9397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329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7330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18192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8344">
                              <w:marLeft w:val="0"/>
                              <w:marRight w:val="0"/>
                              <w:marTop w:val="19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0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5438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EEEDEE"/>
                  </w:divBdr>
                  <w:divsChild>
                    <w:div w:id="163528698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EED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4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79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roparl.europa.eu/news/en/headlines/content/20120220STO38543/html/Parliament-keeps-an-eye-on-elections-in-Russia" TargetMode="External"/><Relationship Id="rId18" Type="http://schemas.openxmlformats.org/officeDocument/2006/relationships/hyperlink" Target="http://www.europarl.europa.eu/news/en/pressroom/content/20120222IPR39135/html/European-Parliament-rapporteur-welcomes-referral-of-ACTA-to-Court-of-Justice" TargetMode="External"/><Relationship Id="rId26" Type="http://schemas.openxmlformats.org/officeDocument/2006/relationships/hyperlink" Target="http://europa.eu/rapid/pressReleasesAction.do?reference=IP/12/154&amp;format=HTML&amp;aged=0&amp;language=EN&amp;guiLanguage=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uroparl.europa.eu/news/en/headlines/content/20120220STO38582/html/Parliaments-should-play-a-larger-role-in-global-affairs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uropa.eu/rapid/pressReleasesAction.do?reference=MEMO/12/124&amp;format=HTML&amp;aged=0&amp;language=EN&amp;guiLanguage=en" TargetMode="External"/><Relationship Id="rId17" Type="http://schemas.openxmlformats.org/officeDocument/2006/relationships/hyperlink" Target="http://europa.eu/rapid/pressReleasesAction.do?reference=MEMO/12/128" TargetMode="External"/><Relationship Id="rId25" Type="http://schemas.openxmlformats.org/officeDocument/2006/relationships/hyperlink" Target="http://www.frontex.europa.eu/newsroom/news_releases/art121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egister.consilium.europa.eu/pdf/en/12/st06/st06802-ad01.en12.pdf" TargetMode="External"/><Relationship Id="rId20" Type="http://schemas.openxmlformats.org/officeDocument/2006/relationships/hyperlink" Target="http://www.europarl.europa.eu/RegData/commissions/afet/avis/2012/473976/AFET_AD(2012)473976_XM.pdf" TargetMode="External"/><Relationship Id="rId29" Type="http://schemas.openxmlformats.org/officeDocument/2006/relationships/hyperlink" Target="http://www.iss.europa.eu/publications/detail/article/humanitarian-crisis-as-a-fresh-justification-for-international-action-in-syri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register.consilium.europa.eu/pdf/en/12/st06/st06514.en12.pdf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register.consilium.europa.eu/pdf/en/12/st06/st06802.en12.pdf" TargetMode="External"/><Relationship Id="rId23" Type="http://schemas.openxmlformats.org/officeDocument/2006/relationships/hyperlink" Target="http://register.consilium.europa.eu/pdf/en/12/st05/st05560.en12.pdf" TargetMode="External"/><Relationship Id="rId28" Type="http://schemas.openxmlformats.org/officeDocument/2006/relationships/hyperlink" Target="http://www.eib.org/projects/press/2012/2012-028-european-funding-helps-launch-ethiopias-largest-cement-plant.htm?media=rss&amp;language=en?lang=en" TargetMode="External"/><Relationship Id="rId10" Type="http://schemas.openxmlformats.org/officeDocument/2006/relationships/hyperlink" Target="http://europa.eu/rapid/pressReleasesAction.do?reference=IP/12/153&amp;format=HTML&amp;aged=0&amp;language=EN&amp;guiLanguage=en" TargetMode="External"/><Relationship Id="rId19" Type="http://schemas.openxmlformats.org/officeDocument/2006/relationships/hyperlink" Target="http://register.consilium.europa.eu/pdf/en/12/st06/st06914.en12.pdf" TargetMode="External"/><Relationship Id="rId31" Type="http://schemas.openxmlformats.org/officeDocument/2006/relationships/hyperlink" Target="http://www.europa-nu.nl/id/viwm5p6s20zk/agenda/family_reunification_procedures_in?ctx=vh1am07dxtwk&amp;tab=1&amp;start_tab1=2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uropa.eu/rapid/pressReleasesAction.do?reference=IP/12/150&amp;format=HTML&amp;aged=0&amp;language=EN&amp;guiLanguage=en" TargetMode="External"/><Relationship Id="rId22" Type="http://schemas.openxmlformats.org/officeDocument/2006/relationships/hyperlink" Target="http://curia.europa.eu/juris/document/document.jsf?docid=118841&amp;pageIndex=0&amp;doclang=en&amp;mode=lst&amp;dir=&amp;occ=first&amp;cid=1148725" TargetMode="External"/><Relationship Id="rId27" Type="http://schemas.openxmlformats.org/officeDocument/2006/relationships/hyperlink" Target="http://ec.europa.eu/echo/files/aid/countries/20120202_factsheet_libya_en.pdf" TargetMode="External"/><Relationship Id="rId30" Type="http://schemas.openxmlformats.org/officeDocument/2006/relationships/hyperlink" Target="https://www.era.int/cgi-bin/cms?_SID=65b543060e163425aede43e9f54ea7f47821e05300181289667616&amp;_sprache=en&amp;_bereich=artikel&amp;_aktion=detail&amp;idartikel=12287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0171-3642-4476-9447-7FE850D4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2455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T.M.C Asser Instituut</Company>
  <LinksUpToDate>false</LinksUpToDate>
  <CharactersWithSpaces>2866</CharactersWithSpaces>
  <SharedDoc>false</SharedDoc>
  <HLinks>
    <vt:vector size="186" baseType="variant">
      <vt:variant>
        <vt:i4>2228334</vt:i4>
      </vt:variant>
      <vt:variant>
        <vt:i4>90</vt:i4>
      </vt:variant>
      <vt:variant>
        <vt:i4>0</vt:i4>
      </vt:variant>
      <vt:variant>
        <vt:i4>5</vt:i4>
      </vt:variant>
      <vt:variant>
        <vt:lpwstr>http://www.securitydefenceagenda.org/Contentnavigation/SecurityJam/tabid/1249/Default.aspx</vt:lpwstr>
      </vt:variant>
      <vt:variant>
        <vt:lpwstr/>
      </vt:variant>
      <vt:variant>
        <vt:i4>6553704</vt:i4>
      </vt:variant>
      <vt:variant>
        <vt:i4>87</vt:i4>
      </vt:variant>
      <vt:variant>
        <vt:i4>0</vt:i4>
      </vt:variant>
      <vt:variant>
        <vt:i4>5</vt:i4>
      </vt:variant>
      <vt:variant>
        <vt:lpwstr>https://www.era.int/cgi-bin/cms?_SID=9bc22ce21e0fe11d872c9f8e1f9a70de8b34de8500177594042086&amp;_sprache=en&amp;_bereich=artikel&amp;_aktion=detail&amp;idartikel=122872</vt:lpwstr>
      </vt:variant>
      <vt:variant>
        <vt:lpwstr/>
      </vt:variant>
      <vt:variant>
        <vt:i4>3538961</vt:i4>
      </vt:variant>
      <vt:variant>
        <vt:i4>84</vt:i4>
      </vt:variant>
      <vt:variant>
        <vt:i4>0</vt:i4>
      </vt:variant>
      <vt:variant>
        <vt:i4>5</vt:i4>
      </vt:variant>
      <vt:variant>
        <vt:lpwstr>http://estore.kcl.ac.uk/browse/extra_info.asp?compid=1&amp;modid=2&amp;prodid=42&amp;deptid=17&amp;catid=16</vt:lpwstr>
      </vt:variant>
      <vt:variant>
        <vt:lpwstr/>
      </vt:variant>
      <vt:variant>
        <vt:i4>3997740</vt:i4>
      </vt:variant>
      <vt:variant>
        <vt:i4>81</vt:i4>
      </vt:variant>
      <vt:variant>
        <vt:i4>0</vt:i4>
      </vt:variant>
      <vt:variant>
        <vt:i4>5</vt:i4>
      </vt:variant>
      <vt:variant>
        <vt:lpwstr>http://register.consilium.europa.eu/pdf/en/12/st06/st06316.en12.pdf</vt:lpwstr>
      </vt:variant>
      <vt:variant>
        <vt:lpwstr/>
      </vt:variant>
      <vt:variant>
        <vt:i4>7340135</vt:i4>
      </vt:variant>
      <vt:variant>
        <vt:i4>78</vt:i4>
      </vt:variant>
      <vt:variant>
        <vt:i4>0</vt:i4>
      </vt:variant>
      <vt:variant>
        <vt:i4>5</vt:i4>
      </vt:variant>
      <vt:variant>
        <vt:lpwstr>http://europa.eu/rapid/pressReleasesAction.do?reference=SPEECH/12/78&amp;format=HTML&amp;aged=0&amp;language=EN&amp;guiLanguage=en</vt:lpwstr>
      </vt:variant>
      <vt:variant>
        <vt:lpwstr/>
      </vt:variant>
      <vt:variant>
        <vt:i4>393245</vt:i4>
      </vt:variant>
      <vt:variant>
        <vt:i4>75</vt:i4>
      </vt:variant>
      <vt:variant>
        <vt:i4>0</vt:i4>
      </vt:variant>
      <vt:variant>
        <vt:i4>5</vt:i4>
      </vt:variant>
      <vt:variant>
        <vt:lpwstr>http://europa.eu/rapid/pressReleasesAction.do?reference=MEMO/12/89&amp;format=HTML&amp;aged=0&amp;language=EN&amp;guiLanguage=en</vt:lpwstr>
      </vt:variant>
      <vt:variant>
        <vt:lpwstr/>
      </vt:variant>
      <vt:variant>
        <vt:i4>2556022</vt:i4>
      </vt:variant>
      <vt:variant>
        <vt:i4>72</vt:i4>
      </vt:variant>
      <vt:variant>
        <vt:i4>0</vt:i4>
      </vt:variant>
      <vt:variant>
        <vt:i4>5</vt:i4>
      </vt:variant>
      <vt:variant>
        <vt:lpwstr>http://europa.eu/rapid/pressReleasesAction.do?reference=IP/12/107&amp;format=HTML&amp;aged=0&amp;language=EN&amp;guiLanguage=en</vt:lpwstr>
      </vt:variant>
      <vt:variant>
        <vt:lpwstr/>
      </vt:variant>
      <vt:variant>
        <vt:i4>851997</vt:i4>
      </vt:variant>
      <vt:variant>
        <vt:i4>69</vt:i4>
      </vt:variant>
      <vt:variant>
        <vt:i4>0</vt:i4>
      </vt:variant>
      <vt:variant>
        <vt:i4>5</vt:i4>
      </vt:variant>
      <vt:variant>
        <vt:lpwstr>http://europa.eu/rapid/pressReleasesAction.do?reference=MEMO/12/82&amp;format=HTML&amp;aged=0&amp;language=EN&amp;guiLanguage=en</vt:lpwstr>
      </vt:variant>
      <vt:variant>
        <vt:lpwstr/>
      </vt:variant>
      <vt:variant>
        <vt:i4>3801133</vt:i4>
      </vt:variant>
      <vt:variant>
        <vt:i4>66</vt:i4>
      </vt:variant>
      <vt:variant>
        <vt:i4>0</vt:i4>
      </vt:variant>
      <vt:variant>
        <vt:i4>5</vt:i4>
      </vt:variant>
      <vt:variant>
        <vt:lpwstr>http://register.consilium.europa.eu/pdf/en/12/st06/st06200.en12.pdf</vt:lpwstr>
      </vt:variant>
      <vt:variant>
        <vt:lpwstr/>
      </vt:variant>
      <vt:variant>
        <vt:i4>2556018</vt:i4>
      </vt:variant>
      <vt:variant>
        <vt:i4>63</vt:i4>
      </vt:variant>
      <vt:variant>
        <vt:i4>0</vt:i4>
      </vt:variant>
      <vt:variant>
        <vt:i4>5</vt:i4>
      </vt:variant>
      <vt:variant>
        <vt:lpwstr>http://europa.eu/rapid/pressReleasesAction.do?reference=IP/12/103&amp;format=HTML&amp;aged=0&amp;language=EN&amp;guiLanguage=en</vt:lpwstr>
      </vt:variant>
      <vt:variant>
        <vt:lpwstr/>
      </vt:variant>
      <vt:variant>
        <vt:i4>3735596</vt:i4>
      </vt:variant>
      <vt:variant>
        <vt:i4>60</vt:i4>
      </vt:variant>
      <vt:variant>
        <vt:i4>0</vt:i4>
      </vt:variant>
      <vt:variant>
        <vt:i4>5</vt:i4>
      </vt:variant>
      <vt:variant>
        <vt:lpwstr>http://register.consilium.europa.eu/pdf/en/12/st06/st06415.en12.pdf</vt:lpwstr>
      </vt:variant>
      <vt:variant>
        <vt:lpwstr/>
      </vt:variant>
      <vt:variant>
        <vt:i4>3801134</vt:i4>
      </vt:variant>
      <vt:variant>
        <vt:i4>57</vt:i4>
      </vt:variant>
      <vt:variant>
        <vt:i4>0</vt:i4>
      </vt:variant>
      <vt:variant>
        <vt:i4>5</vt:i4>
      </vt:variant>
      <vt:variant>
        <vt:lpwstr>http://register.consilium.europa.eu/pdf/en/12/st06/st06230.en12.pdf</vt:lpwstr>
      </vt:variant>
      <vt:variant>
        <vt:lpwstr/>
      </vt:variant>
      <vt:variant>
        <vt:i4>852033</vt:i4>
      </vt:variant>
      <vt:variant>
        <vt:i4>54</vt:i4>
      </vt:variant>
      <vt:variant>
        <vt:i4>0</vt:i4>
      </vt:variant>
      <vt:variant>
        <vt:i4>5</vt:i4>
      </vt:variant>
      <vt:variant>
        <vt:lpwstr>http://register.consilium.europa.eu/pdf/en/05/st10/st10488-re01.en05.pdf</vt:lpwstr>
      </vt:variant>
      <vt:variant>
        <vt:lpwstr/>
      </vt:variant>
      <vt:variant>
        <vt:i4>7798821</vt:i4>
      </vt:variant>
      <vt:variant>
        <vt:i4>51</vt:i4>
      </vt:variant>
      <vt:variant>
        <vt:i4>0</vt:i4>
      </vt:variant>
      <vt:variant>
        <vt:i4>5</vt:i4>
      </vt:variant>
      <vt:variant>
        <vt:lpwstr>http://www.europarl.europa.eu/news/en/headlines/content/20120203STO37171/html/Rise-of-emerging-powers-represents-an-opportunity-for-the-EU</vt:lpwstr>
      </vt:variant>
      <vt:variant>
        <vt:lpwstr/>
      </vt:variant>
      <vt:variant>
        <vt:i4>786450</vt:i4>
      </vt:variant>
      <vt:variant>
        <vt:i4>48</vt:i4>
      </vt:variant>
      <vt:variant>
        <vt:i4>0</vt:i4>
      </vt:variant>
      <vt:variant>
        <vt:i4>5</vt:i4>
      </vt:variant>
      <vt:variant>
        <vt:lpwstr>http://europa.eu/rapid/pressReleasesAction.do?reference=MEMO/12/73&amp;format=HTML&amp;aged=0&amp;language=EN&amp;guiLanguage=en</vt:lpwstr>
      </vt:variant>
      <vt:variant>
        <vt:lpwstr/>
      </vt:variant>
      <vt:variant>
        <vt:i4>8126572</vt:i4>
      </vt:variant>
      <vt:variant>
        <vt:i4>45</vt:i4>
      </vt:variant>
      <vt:variant>
        <vt:i4>0</vt:i4>
      </vt:variant>
      <vt:variant>
        <vt:i4>5</vt:i4>
      </vt:variant>
      <vt:variant>
        <vt:lpwstr>http://www.europarl.europa.eu/news/en/headlines/content/20120203STO37182/html/EU-head-of-delegation-to-Egypt-Europe-needs-a-real-partnership-with-Egypt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http://register.consilium.europa.eu/pdf/en/12/st06/st06367.en12.pdf</vt:lpwstr>
      </vt:variant>
      <vt:variant>
        <vt:lpwstr/>
      </vt:variant>
      <vt:variant>
        <vt:i4>1507338</vt:i4>
      </vt:variant>
      <vt:variant>
        <vt:i4>39</vt:i4>
      </vt:variant>
      <vt:variant>
        <vt:i4>0</vt:i4>
      </vt:variant>
      <vt:variant>
        <vt:i4>5</vt:i4>
      </vt:variant>
      <vt:variant>
        <vt:lpwstr>http://www.eeas.europa.eu/top_stories/2012/080212_eu_mexico_en.htm</vt:lpwstr>
      </vt:variant>
      <vt:variant>
        <vt:lpwstr/>
      </vt:variant>
      <vt:variant>
        <vt:i4>1114174</vt:i4>
      </vt:variant>
      <vt:variant>
        <vt:i4>36</vt:i4>
      </vt:variant>
      <vt:variant>
        <vt:i4>0</vt:i4>
      </vt:variant>
      <vt:variant>
        <vt:i4>5</vt:i4>
      </vt:variant>
      <vt:variant>
        <vt:lpwstr>http://www.consilium.europa.eu/uedocs/cms_data/docs/pressdata/EN/foraff/127860.pdf</vt:lpwstr>
      </vt:variant>
      <vt:variant>
        <vt:lpwstr/>
      </vt:variant>
      <vt:variant>
        <vt:i4>458781</vt:i4>
      </vt:variant>
      <vt:variant>
        <vt:i4>33</vt:i4>
      </vt:variant>
      <vt:variant>
        <vt:i4>0</vt:i4>
      </vt:variant>
      <vt:variant>
        <vt:i4>5</vt:i4>
      </vt:variant>
      <vt:variant>
        <vt:lpwstr>http://europa.eu/rapid/pressReleasesAction.do?reference=MEMO/12/88&amp;format=HTML&amp;aged=0&amp;language=EN&amp;guiLanguage=en</vt:lpwstr>
      </vt:variant>
      <vt:variant>
        <vt:lpwstr/>
      </vt:variant>
      <vt:variant>
        <vt:i4>3538978</vt:i4>
      </vt:variant>
      <vt:variant>
        <vt:i4>30</vt:i4>
      </vt:variant>
      <vt:variant>
        <vt:i4>0</vt:i4>
      </vt:variant>
      <vt:variant>
        <vt:i4>5</vt:i4>
      </vt:variant>
      <vt:variant>
        <vt:lpwstr>http://ec.europa.eu/enterprise/newsroom/cf/itemdetail.cfm?item_id=5745&amp;lang=en&amp;tpa_id=0</vt:lpwstr>
      </vt:variant>
      <vt:variant>
        <vt:lpwstr/>
      </vt:variant>
      <vt:variant>
        <vt:i4>1310779</vt:i4>
      </vt:variant>
      <vt:variant>
        <vt:i4>27</vt:i4>
      </vt:variant>
      <vt:variant>
        <vt:i4>0</vt:i4>
      </vt:variant>
      <vt:variant>
        <vt:i4>5</vt:i4>
      </vt:variant>
      <vt:variant>
        <vt:lpwstr>http://www.consilium.europa.eu/uedocs/cms_data/docs/pressdata/EN/foraff/127934.pdf</vt:lpwstr>
      </vt:variant>
      <vt:variant>
        <vt:lpwstr/>
      </vt:variant>
      <vt:variant>
        <vt:i4>458757</vt:i4>
      </vt:variant>
      <vt:variant>
        <vt:i4>24</vt:i4>
      </vt:variant>
      <vt:variant>
        <vt:i4>0</vt:i4>
      </vt:variant>
      <vt:variant>
        <vt:i4>5</vt:i4>
      </vt:variant>
      <vt:variant>
        <vt:lpwstr>http://europa.eu/rapid/pressReleasesAction.do?reference=STAT/12/22&amp;format=HTML&amp;aged=0&amp;language=EN&amp;guiLanguage=en</vt:lpwstr>
      </vt:variant>
      <vt:variant>
        <vt:lpwstr/>
      </vt:variant>
      <vt:variant>
        <vt:i4>3342373</vt:i4>
      </vt:variant>
      <vt:variant>
        <vt:i4>21</vt:i4>
      </vt:variant>
      <vt:variant>
        <vt:i4>0</vt:i4>
      </vt:variant>
      <vt:variant>
        <vt:i4>5</vt:i4>
      </vt:variant>
      <vt:variant>
        <vt:lpwstr>http://europa.eu/rapid/pressReleasesAction.do?reference=IP/12/118&amp;format=HTML&amp;aged=0&amp;language=EN&amp;guiLanguage=en%20</vt:lpwstr>
      </vt:variant>
      <vt:variant>
        <vt:lpwstr/>
      </vt:variant>
      <vt:variant>
        <vt:i4>524306</vt:i4>
      </vt:variant>
      <vt:variant>
        <vt:i4>18</vt:i4>
      </vt:variant>
      <vt:variant>
        <vt:i4>0</vt:i4>
      </vt:variant>
      <vt:variant>
        <vt:i4>5</vt:i4>
      </vt:variant>
      <vt:variant>
        <vt:lpwstr>http://europa.eu/rapid/pressReleasesAction.do?reference=MEMO/12/77&amp;format=HTML&amp;aged=0&amp;language=EN&amp;guiLanguage=en</vt:lpwstr>
      </vt:variant>
      <vt:variant>
        <vt:lpwstr/>
      </vt:variant>
      <vt:variant>
        <vt:i4>7471150</vt:i4>
      </vt:variant>
      <vt:variant>
        <vt:i4>15</vt:i4>
      </vt:variant>
      <vt:variant>
        <vt:i4>0</vt:i4>
      </vt:variant>
      <vt:variant>
        <vt:i4>5</vt:i4>
      </vt:variant>
      <vt:variant>
        <vt:lpwstr>http://eca.europa.eu/portal/pls/portal/docs/1/11760728.PDF</vt:lpwstr>
      </vt:variant>
      <vt:variant>
        <vt:lpwstr/>
      </vt:variant>
      <vt:variant>
        <vt:i4>3145773</vt:i4>
      </vt:variant>
      <vt:variant>
        <vt:i4>12</vt:i4>
      </vt:variant>
      <vt:variant>
        <vt:i4>0</vt:i4>
      </vt:variant>
      <vt:variant>
        <vt:i4>5</vt:i4>
      </vt:variant>
      <vt:variant>
        <vt:lpwstr>http://www.eib.org/projects/press/2012/2012-024-eib-continues-to-support-smaller-projects-in-croatia.htm?media=rss&amp;language=en?lang=en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http://europa.eu/rapid/pressReleasesAction.do?reference=MEMO/12/95&amp;format=HTML&amp;aged=0&amp;language=EN&amp;guiLanguage=en</vt:lpwstr>
      </vt:variant>
      <vt:variant>
        <vt:lpwstr/>
      </vt:variant>
      <vt:variant>
        <vt:i4>851996</vt:i4>
      </vt:variant>
      <vt:variant>
        <vt:i4>6</vt:i4>
      </vt:variant>
      <vt:variant>
        <vt:i4>0</vt:i4>
      </vt:variant>
      <vt:variant>
        <vt:i4>5</vt:i4>
      </vt:variant>
      <vt:variant>
        <vt:lpwstr>http://europa.eu/rapid/pressReleasesAction.do?reference=MEMO/12/92&amp;format=HTML&amp;aged=0&amp;language=EN&amp;guiLanguage=en</vt:lpwstr>
      </vt:variant>
      <vt:variant>
        <vt:lpwstr/>
      </vt:variant>
      <vt:variant>
        <vt:i4>983069</vt:i4>
      </vt:variant>
      <vt:variant>
        <vt:i4>3</vt:i4>
      </vt:variant>
      <vt:variant>
        <vt:i4>0</vt:i4>
      </vt:variant>
      <vt:variant>
        <vt:i4>5</vt:i4>
      </vt:variant>
      <vt:variant>
        <vt:lpwstr>http://europa.eu/rapid/pressReleasesAction.do?reference=MEMO/12/80&amp;format=HTML&amp;aged=0&amp;language=EN&amp;guiLanguage=en</vt:lpwstr>
      </vt:variant>
      <vt:variant>
        <vt:lpwstr/>
      </vt:variant>
      <vt:variant>
        <vt:i4>1507338</vt:i4>
      </vt:variant>
      <vt:variant>
        <vt:i4>0</vt:i4>
      </vt:variant>
      <vt:variant>
        <vt:i4>0</vt:i4>
      </vt:variant>
      <vt:variant>
        <vt:i4>5</vt:i4>
      </vt:variant>
      <vt:variant>
        <vt:lpwstr>http://www.cor.europa.eu/pages/PressTemplate.aspx?view=detail&amp;id=aa3fdf40-519e-4852-8c19-157e42632929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e.nadova</dc:creator>
  <cp:lastModifiedBy>Tamara Takacs</cp:lastModifiedBy>
  <cp:revision>2</cp:revision>
  <cp:lastPrinted>2012-02-13T16:02:00Z</cp:lastPrinted>
  <dcterms:created xsi:type="dcterms:W3CDTF">2012-02-28T14:00:00Z</dcterms:created>
  <dcterms:modified xsi:type="dcterms:W3CDTF">2012-02-28T14:00:00Z</dcterms:modified>
</cp:coreProperties>
</file>